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tblLayout w:type="fixed"/>
        <w:tblCellMar>
          <w:left w:w="115" w:type="dxa"/>
          <w:right w:w="115" w:type="dxa"/>
        </w:tblCellMar>
        <w:tblLook w:val="0000"/>
      </w:tblPr>
      <w:tblGrid>
        <w:gridCol w:w="270"/>
        <w:gridCol w:w="8370"/>
      </w:tblGrid>
      <w:tr w:rsidR="00802295" w:rsidRPr="009E10B7" w:rsidTr="00802295">
        <w:trPr>
          <w:cantSplit/>
          <w:trHeight w:hRule="exact" w:val="4860"/>
        </w:trPr>
        <w:tc>
          <w:tcPr>
            <w:tcW w:w="270" w:type="dxa"/>
            <w:vMerge w:val="restart"/>
            <w:tcMar>
              <w:left w:w="0" w:type="dxa"/>
              <w:right w:w="0" w:type="dxa"/>
            </w:tcMar>
          </w:tcPr>
          <w:p w:rsidR="00802295" w:rsidRPr="009E10B7" w:rsidRDefault="00802295" w:rsidP="00802295">
            <w:pPr>
              <w:rPr>
                <w:rFonts w:ascii="Arial" w:hAnsi="Arial" w:cs="Arial"/>
              </w:rPr>
            </w:pPr>
          </w:p>
        </w:tc>
        <w:tc>
          <w:tcPr>
            <w:tcW w:w="8370" w:type="dxa"/>
            <w:tcBorders>
              <w:bottom w:val="single" w:sz="4" w:space="0" w:color="auto"/>
            </w:tcBorders>
            <w:tcMar>
              <w:left w:w="0" w:type="dxa"/>
              <w:right w:w="0" w:type="dxa"/>
            </w:tcMar>
            <w:vAlign w:val="bottom"/>
          </w:tcPr>
          <w:p w:rsidR="00802295" w:rsidRPr="008B50E8" w:rsidRDefault="00802295" w:rsidP="00802295">
            <w:pPr>
              <w:pStyle w:val="JCCReportCoverTitle"/>
              <w:rPr>
                <w:rFonts w:ascii="Arial" w:hAnsi="Arial" w:cs="Arial"/>
                <w:sz w:val="80"/>
                <w:szCs w:val="80"/>
              </w:rPr>
            </w:pPr>
            <w:r w:rsidRPr="008B50E8">
              <w:rPr>
                <w:rFonts w:ascii="Arial" w:hAnsi="Arial" w:cs="Arial"/>
                <w:color w:val="073873"/>
                <w:sz w:val="80"/>
                <w:szCs w:val="80"/>
              </w:rPr>
              <w:t>REQUEST FOR PROPOSALS</w:t>
            </w:r>
          </w:p>
          <w:p w:rsidR="00802295" w:rsidRPr="009E10B7" w:rsidRDefault="00802295" w:rsidP="00802295">
            <w:pPr>
              <w:pStyle w:val="JCCReportCoverSpacer"/>
              <w:rPr>
                <w:rFonts w:ascii="Arial" w:hAnsi="Arial" w:cs="Arial"/>
              </w:rPr>
            </w:pPr>
            <w:r w:rsidRPr="009E10B7">
              <w:rPr>
                <w:rFonts w:ascii="Arial" w:hAnsi="Arial" w:cs="Arial"/>
              </w:rPr>
              <w:t xml:space="preserve"> </w:t>
            </w:r>
          </w:p>
        </w:tc>
      </w:tr>
      <w:tr w:rsidR="00802295" w:rsidRPr="009E10B7" w:rsidTr="00802295">
        <w:trPr>
          <w:cantSplit/>
          <w:trHeight w:hRule="exact" w:val="6580"/>
        </w:trPr>
        <w:tc>
          <w:tcPr>
            <w:tcW w:w="270" w:type="dxa"/>
            <w:vMerge/>
            <w:tcMar>
              <w:left w:w="0" w:type="dxa"/>
              <w:right w:w="0" w:type="dxa"/>
            </w:tcMar>
          </w:tcPr>
          <w:p w:rsidR="00802295" w:rsidRPr="009E10B7" w:rsidRDefault="00802295" w:rsidP="00802295">
            <w:pPr>
              <w:rPr>
                <w:rFonts w:ascii="Arial" w:hAnsi="Arial" w:cs="Arial"/>
                <w:b/>
                <w:caps/>
                <w:spacing w:val="20"/>
                <w:sz w:val="28"/>
              </w:rPr>
            </w:pPr>
          </w:p>
        </w:tc>
        <w:tc>
          <w:tcPr>
            <w:tcW w:w="8370" w:type="dxa"/>
            <w:tcBorders>
              <w:top w:val="single" w:sz="4" w:space="0" w:color="auto"/>
              <w:bottom w:val="single" w:sz="4" w:space="0" w:color="auto"/>
            </w:tcBorders>
            <w:tcMar>
              <w:left w:w="0" w:type="dxa"/>
              <w:right w:w="0" w:type="dxa"/>
            </w:tcMar>
          </w:tcPr>
          <w:p w:rsidR="00802295" w:rsidRDefault="00802295" w:rsidP="00802295">
            <w:pPr>
              <w:pStyle w:val="JCCReportCoverSubhead"/>
              <w:rPr>
                <w:rFonts w:ascii="Arial" w:hAnsi="Arial" w:cs="Arial"/>
                <w:b/>
                <w:szCs w:val="28"/>
              </w:rPr>
            </w:pPr>
            <w:r>
              <w:rPr>
                <w:rFonts w:ascii="Arial" w:hAnsi="Arial" w:cs="Arial"/>
                <w:b/>
                <w:szCs w:val="28"/>
              </w:rPr>
              <w:t xml:space="preserve">Court of Appeal, Fourth </w:t>
            </w:r>
            <w:r w:rsidR="005967AF">
              <w:rPr>
                <w:rFonts w:ascii="Arial" w:hAnsi="Arial" w:cs="Arial"/>
                <w:b/>
                <w:szCs w:val="28"/>
              </w:rPr>
              <w:t>Appellate District, Division Three</w:t>
            </w:r>
          </w:p>
          <w:p w:rsidR="00802295" w:rsidRPr="009E10B7" w:rsidRDefault="00802295" w:rsidP="00802295">
            <w:pPr>
              <w:pStyle w:val="JCCReportCoverSubhead"/>
              <w:rPr>
                <w:rFonts w:ascii="Arial" w:hAnsi="Arial" w:cs="Arial"/>
                <w:b/>
                <w:szCs w:val="28"/>
              </w:rPr>
            </w:pPr>
          </w:p>
          <w:p w:rsidR="00802295" w:rsidRDefault="00802295" w:rsidP="00802295">
            <w:pPr>
              <w:pStyle w:val="JCCReportCoverSubhead"/>
              <w:rPr>
                <w:rFonts w:ascii="Arial" w:hAnsi="Arial" w:cs="Arial"/>
                <w:b/>
                <w:szCs w:val="28"/>
              </w:rPr>
            </w:pPr>
            <w:r>
              <w:rPr>
                <w:rFonts w:ascii="Arial" w:hAnsi="Arial" w:cs="Arial"/>
                <w:b/>
                <w:szCs w:val="28"/>
              </w:rPr>
              <w:t>Regarding:</w:t>
            </w:r>
          </w:p>
          <w:p w:rsidR="00802295" w:rsidRPr="009F7C78" w:rsidRDefault="00802295" w:rsidP="00802295">
            <w:pPr>
              <w:pStyle w:val="JCCReportCoverSubhead"/>
              <w:rPr>
                <w:rFonts w:asciiTheme="majorHAnsi" w:hAnsiTheme="majorHAnsi" w:cstheme="majorHAnsi"/>
                <w:caps w:val="0"/>
                <w:szCs w:val="28"/>
              </w:rPr>
            </w:pPr>
            <w:r>
              <w:rPr>
                <w:rFonts w:asciiTheme="majorHAnsi" w:hAnsiTheme="majorHAnsi" w:cstheme="majorHAnsi"/>
                <w:caps w:val="0"/>
                <w:szCs w:val="28"/>
              </w:rPr>
              <w:t xml:space="preserve">Court Security Modification </w:t>
            </w:r>
          </w:p>
          <w:p w:rsidR="00802295" w:rsidRDefault="00802295" w:rsidP="00802295">
            <w:pPr>
              <w:pStyle w:val="Header"/>
              <w:tabs>
                <w:tab w:val="clear" w:pos="4320"/>
                <w:tab w:val="clear" w:pos="8640"/>
              </w:tabs>
              <w:autoSpaceDE w:val="0"/>
              <w:autoSpaceDN w:val="0"/>
              <w:adjustRightInd w:val="0"/>
              <w:rPr>
                <w:rFonts w:ascii="Arial" w:hAnsi="Arial" w:cs="Arial"/>
                <w:b/>
                <w:bCs/>
                <w:smallCaps/>
                <w:sz w:val="28"/>
                <w:szCs w:val="20"/>
              </w:rPr>
            </w:pPr>
          </w:p>
          <w:p w:rsidR="00802295" w:rsidRDefault="00802295" w:rsidP="00802295">
            <w:pPr>
              <w:pStyle w:val="Header"/>
              <w:tabs>
                <w:tab w:val="clear" w:pos="4320"/>
                <w:tab w:val="clear" w:pos="8640"/>
              </w:tabs>
              <w:autoSpaceDE w:val="0"/>
              <w:autoSpaceDN w:val="0"/>
              <w:adjustRightInd w:val="0"/>
              <w:rPr>
                <w:rFonts w:ascii="Arial" w:hAnsi="Arial" w:cs="Arial"/>
                <w:b/>
                <w:bCs/>
                <w:smallCaps/>
                <w:sz w:val="28"/>
                <w:szCs w:val="20"/>
              </w:rPr>
            </w:pPr>
          </w:p>
          <w:p w:rsidR="00802295" w:rsidRDefault="00802295" w:rsidP="00802295">
            <w:pPr>
              <w:pStyle w:val="Header"/>
              <w:tabs>
                <w:tab w:val="clear" w:pos="4320"/>
                <w:tab w:val="clear" w:pos="8640"/>
              </w:tabs>
              <w:autoSpaceDE w:val="0"/>
              <w:autoSpaceDN w:val="0"/>
              <w:adjustRightInd w:val="0"/>
              <w:rPr>
                <w:rFonts w:ascii="Arial" w:hAnsi="Arial" w:cs="Arial"/>
                <w:b/>
                <w:bCs/>
                <w:smallCaps/>
                <w:sz w:val="28"/>
                <w:szCs w:val="20"/>
              </w:rPr>
            </w:pPr>
          </w:p>
          <w:p w:rsidR="00802295" w:rsidRDefault="00802295" w:rsidP="00802295">
            <w:pPr>
              <w:pStyle w:val="Header"/>
              <w:tabs>
                <w:tab w:val="clear" w:pos="4320"/>
                <w:tab w:val="clear" w:pos="8640"/>
              </w:tabs>
              <w:autoSpaceDE w:val="0"/>
              <w:autoSpaceDN w:val="0"/>
              <w:adjustRightInd w:val="0"/>
              <w:rPr>
                <w:rFonts w:ascii="Arial" w:hAnsi="Arial" w:cs="Arial"/>
                <w:b/>
                <w:bCs/>
                <w:smallCaps/>
                <w:sz w:val="28"/>
                <w:szCs w:val="20"/>
              </w:rPr>
            </w:pPr>
          </w:p>
          <w:p w:rsidR="00802295" w:rsidRDefault="00802295" w:rsidP="00802295">
            <w:pPr>
              <w:pStyle w:val="Header"/>
              <w:tabs>
                <w:tab w:val="clear" w:pos="4320"/>
                <w:tab w:val="clear" w:pos="8640"/>
              </w:tabs>
              <w:autoSpaceDE w:val="0"/>
              <w:autoSpaceDN w:val="0"/>
              <w:adjustRightInd w:val="0"/>
              <w:rPr>
                <w:rFonts w:ascii="Arial" w:hAnsi="Arial" w:cs="Arial"/>
                <w:b/>
                <w:bCs/>
                <w:smallCaps/>
                <w:sz w:val="28"/>
                <w:szCs w:val="20"/>
              </w:rPr>
            </w:pPr>
          </w:p>
          <w:p w:rsidR="00802295" w:rsidRDefault="00802295" w:rsidP="00802295">
            <w:pPr>
              <w:pStyle w:val="Header"/>
              <w:tabs>
                <w:tab w:val="clear" w:pos="4320"/>
                <w:tab w:val="clear" w:pos="8640"/>
              </w:tabs>
              <w:autoSpaceDE w:val="0"/>
              <w:autoSpaceDN w:val="0"/>
              <w:adjustRightInd w:val="0"/>
              <w:rPr>
                <w:rFonts w:ascii="Arial" w:hAnsi="Arial" w:cs="Arial"/>
                <w:b/>
                <w:bCs/>
                <w:smallCaps/>
                <w:sz w:val="28"/>
                <w:szCs w:val="20"/>
              </w:rPr>
            </w:pPr>
          </w:p>
          <w:p w:rsidR="00802295" w:rsidRDefault="00802295" w:rsidP="00802295">
            <w:pPr>
              <w:pStyle w:val="Header"/>
              <w:tabs>
                <w:tab w:val="clear" w:pos="4320"/>
                <w:tab w:val="clear" w:pos="8640"/>
              </w:tabs>
              <w:autoSpaceDE w:val="0"/>
              <w:autoSpaceDN w:val="0"/>
              <w:adjustRightInd w:val="0"/>
              <w:rPr>
                <w:rFonts w:ascii="Arial" w:hAnsi="Arial" w:cs="Arial"/>
                <w:b/>
                <w:bCs/>
                <w:smallCaps/>
                <w:sz w:val="28"/>
                <w:szCs w:val="20"/>
              </w:rPr>
            </w:pPr>
          </w:p>
          <w:p w:rsidR="00802295" w:rsidRDefault="00802295" w:rsidP="00802295">
            <w:pPr>
              <w:pStyle w:val="Header"/>
              <w:tabs>
                <w:tab w:val="clear" w:pos="4320"/>
                <w:tab w:val="clear" w:pos="8640"/>
              </w:tabs>
              <w:autoSpaceDE w:val="0"/>
              <w:autoSpaceDN w:val="0"/>
              <w:adjustRightInd w:val="0"/>
              <w:rPr>
                <w:rFonts w:ascii="Arial" w:hAnsi="Arial" w:cs="Arial"/>
                <w:b/>
                <w:bCs/>
                <w:smallCaps/>
                <w:sz w:val="28"/>
                <w:szCs w:val="20"/>
              </w:rPr>
            </w:pPr>
          </w:p>
          <w:p w:rsidR="00802295" w:rsidRDefault="00802295" w:rsidP="00802295">
            <w:pPr>
              <w:pStyle w:val="Header"/>
              <w:tabs>
                <w:tab w:val="clear" w:pos="4320"/>
                <w:tab w:val="clear" w:pos="8640"/>
              </w:tabs>
              <w:autoSpaceDE w:val="0"/>
              <w:autoSpaceDN w:val="0"/>
              <w:adjustRightInd w:val="0"/>
              <w:rPr>
                <w:rFonts w:ascii="Arial" w:hAnsi="Arial" w:cs="Arial"/>
                <w:b/>
                <w:bCs/>
                <w:smallCaps/>
                <w:sz w:val="28"/>
                <w:szCs w:val="20"/>
              </w:rPr>
            </w:pPr>
          </w:p>
          <w:p w:rsidR="00802295" w:rsidRDefault="00802295" w:rsidP="00802295">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802295" w:rsidRPr="009E10B7" w:rsidRDefault="00F822AE" w:rsidP="004F6E8B">
            <w:pPr>
              <w:pStyle w:val="Header"/>
              <w:tabs>
                <w:tab w:val="clear" w:pos="4320"/>
                <w:tab w:val="clear" w:pos="8640"/>
              </w:tabs>
              <w:autoSpaceDE w:val="0"/>
              <w:autoSpaceDN w:val="0"/>
              <w:adjustRightInd w:val="0"/>
              <w:rPr>
                <w:rFonts w:ascii="Arial" w:hAnsi="Arial" w:cs="Arial"/>
                <w:b/>
                <w:bCs/>
                <w:sz w:val="36"/>
              </w:rPr>
            </w:pPr>
            <w:r>
              <w:rPr>
                <w:rFonts w:ascii="Arial" w:hAnsi="Arial" w:cs="Arial"/>
                <w:bCs/>
                <w:smallCaps/>
                <w:sz w:val="28"/>
                <w:szCs w:val="28"/>
              </w:rPr>
              <w:t xml:space="preserve">January </w:t>
            </w:r>
            <w:r w:rsidR="004F6E8B">
              <w:rPr>
                <w:rFonts w:ascii="Arial" w:hAnsi="Arial" w:cs="Arial"/>
                <w:bCs/>
                <w:smallCaps/>
                <w:sz w:val="28"/>
                <w:szCs w:val="28"/>
              </w:rPr>
              <w:t>17</w:t>
            </w:r>
            <w:r>
              <w:rPr>
                <w:rFonts w:ascii="Arial" w:hAnsi="Arial" w:cs="Arial"/>
                <w:bCs/>
                <w:smallCaps/>
                <w:sz w:val="28"/>
                <w:szCs w:val="28"/>
              </w:rPr>
              <w:t>, 2013</w:t>
            </w:r>
            <w:r w:rsidR="00802295">
              <w:rPr>
                <w:rFonts w:ascii="Arial" w:hAnsi="Arial" w:cs="Arial"/>
                <w:bCs/>
                <w:smallCaps/>
                <w:sz w:val="28"/>
                <w:szCs w:val="28"/>
              </w:rPr>
              <w:t xml:space="preserve">, </w:t>
            </w:r>
            <w:r w:rsidR="00802295" w:rsidRPr="00A50B42">
              <w:rPr>
                <w:rFonts w:ascii="Arial" w:hAnsi="Arial" w:cs="Arial"/>
                <w:bCs/>
                <w:smallCaps/>
                <w:color w:val="000000"/>
                <w:sz w:val="28"/>
                <w:szCs w:val="28"/>
              </w:rPr>
              <w:t xml:space="preserve">no later than </w:t>
            </w:r>
            <w:r w:rsidR="00802295">
              <w:rPr>
                <w:rFonts w:ascii="Arial" w:hAnsi="Arial" w:cs="Arial"/>
                <w:bCs/>
                <w:smallCaps/>
                <w:color w:val="000000"/>
                <w:sz w:val="28"/>
                <w:szCs w:val="28"/>
              </w:rPr>
              <w:t xml:space="preserve">5:00 </w:t>
            </w:r>
            <w:r w:rsidR="00802295">
              <w:rPr>
                <w:rFonts w:ascii="Arial" w:hAnsi="Arial" w:cs="Arial"/>
                <w:bCs/>
                <w:smallCaps/>
                <w:color w:val="000000"/>
                <w:sz w:val="28"/>
                <w:szCs w:val="20"/>
              </w:rPr>
              <w:t xml:space="preserve">p.m. Pacific time </w:t>
            </w:r>
          </w:p>
        </w:tc>
      </w:tr>
    </w:tbl>
    <w:p w:rsidR="00802295" w:rsidRPr="009E10B7" w:rsidRDefault="00802295" w:rsidP="00802295">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802295" w:rsidRDefault="00802295" w:rsidP="00802295">
      <w:pPr>
        <w:jc w:val="center"/>
        <w:rPr>
          <w:b/>
          <w:bCs/>
          <w:sz w:val="26"/>
          <w:szCs w:val="26"/>
        </w:rPr>
      </w:pPr>
    </w:p>
    <w:p w:rsidR="00802295" w:rsidRDefault="00802295" w:rsidP="00802295">
      <w:pPr>
        <w:jc w:val="center"/>
        <w:rPr>
          <w:b/>
          <w:bCs/>
          <w:sz w:val="26"/>
          <w:szCs w:val="26"/>
        </w:rPr>
      </w:pPr>
    </w:p>
    <w:p w:rsidR="00802295" w:rsidRPr="00643E20" w:rsidRDefault="00802295" w:rsidP="00802295">
      <w:pPr>
        <w:jc w:val="center"/>
        <w:rPr>
          <w:b/>
          <w:bCs/>
          <w:szCs w:val="26"/>
        </w:rPr>
      </w:pPr>
    </w:p>
    <w:p w:rsidR="00802295" w:rsidRPr="00176DC5" w:rsidRDefault="00802295" w:rsidP="00176DC5">
      <w:pPr>
        <w:pStyle w:val="ListParagraph"/>
        <w:keepNext/>
        <w:numPr>
          <w:ilvl w:val="1"/>
          <w:numId w:val="4"/>
        </w:numPr>
        <w:rPr>
          <w:b/>
          <w:bCs/>
        </w:rPr>
      </w:pPr>
      <w:r w:rsidRPr="00176DC5">
        <w:rPr>
          <w:b/>
          <w:bCs/>
        </w:rPr>
        <w:lastRenderedPageBreak/>
        <w:t>Description of Services and Deliverables</w:t>
      </w:r>
    </w:p>
    <w:p w:rsidR="00802295" w:rsidRDefault="00802295" w:rsidP="00802295">
      <w:pPr>
        <w:keepNext/>
        <w:ind w:left="720" w:hanging="720"/>
      </w:pPr>
    </w:p>
    <w:p w:rsidR="00176DC5" w:rsidRDefault="00802295" w:rsidP="00176DC5">
      <w:pPr>
        <w:pStyle w:val="BodyTextIndent2"/>
        <w:numPr>
          <w:ilvl w:val="1"/>
          <w:numId w:val="4"/>
        </w:numPr>
        <w:spacing w:after="0" w:line="240" w:lineRule="auto"/>
      </w:pPr>
      <w:r>
        <w:t>The Court of Appeal, Fourth Appellate District (Court), Division Three, located at 601 W. Santa Ana Boulevard, California 92701, is seeking proposals from individuals or entities for security modifications to its building to include:</w:t>
      </w:r>
    </w:p>
    <w:p w:rsidR="00F3240E" w:rsidRDefault="00F3240E" w:rsidP="00F3240E">
      <w:pPr>
        <w:pStyle w:val="BodyTextIndent2"/>
        <w:spacing w:after="0" w:line="240" w:lineRule="auto"/>
        <w:ind w:left="2160"/>
      </w:pPr>
    </w:p>
    <w:p w:rsidR="00AA55DF" w:rsidRDefault="00AA55DF" w:rsidP="00AA55DF">
      <w:pPr>
        <w:pStyle w:val="BodyTextIndent2"/>
        <w:numPr>
          <w:ilvl w:val="2"/>
          <w:numId w:val="4"/>
        </w:numPr>
        <w:spacing w:after="0" w:line="240" w:lineRule="auto"/>
      </w:pPr>
      <w:r>
        <w:t xml:space="preserve">The modification to existing or furnishing of and installation of new double doors to provide Level II bullet resistant glass with a one-way mirror effect from the outside. The finished product shall be consistent with the existing mechanical functionality and aesthetics; dark bronze anodized aluminum. All hardware and any materials used must match the existing door and hardware. The functionality of the doors, which include an ADA button, should not be affected by the changes. Each of the double doors has a 24”x 75 ½” center window.  </w:t>
      </w:r>
    </w:p>
    <w:p w:rsidR="00AA55DF" w:rsidRDefault="00AA55DF" w:rsidP="00AA55DF">
      <w:pPr>
        <w:pStyle w:val="BodyTextIndent2"/>
        <w:spacing w:after="0" w:line="240" w:lineRule="auto"/>
        <w:ind w:left="2160"/>
      </w:pPr>
    </w:p>
    <w:p w:rsidR="00F3240E" w:rsidRDefault="00F3240E" w:rsidP="00176DC5">
      <w:pPr>
        <w:pStyle w:val="BodyTextIndent2"/>
        <w:numPr>
          <w:ilvl w:val="2"/>
          <w:numId w:val="4"/>
        </w:numPr>
        <w:spacing w:after="0" w:line="240" w:lineRule="auto"/>
      </w:pPr>
      <w:r>
        <w:t xml:space="preserve">The bid must include a 5 year parts and labor warranty. </w:t>
      </w:r>
    </w:p>
    <w:p w:rsidR="00F3240E" w:rsidRDefault="00F3240E" w:rsidP="00F3240E">
      <w:pPr>
        <w:pStyle w:val="BodyTextIndent2"/>
        <w:spacing w:after="0" w:line="240" w:lineRule="auto"/>
        <w:ind w:left="2160"/>
      </w:pPr>
    </w:p>
    <w:p w:rsidR="00AA55DF" w:rsidRDefault="00F3240E" w:rsidP="00AA55DF">
      <w:pPr>
        <w:pStyle w:val="BodyTextIndent2"/>
        <w:numPr>
          <w:ilvl w:val="2"/>
          <w:numId w:val="4"/>
        </w:numPr>
        <w:spacing w:after="0" w:line="240" w:lineRule="auto"/>
      </w:pPr>
      <w:r>
        <w:t>Final measurements will be the responsibility of the vendor awarded the contract.</w:t>
      </w:r>
      <w:r w:rsidR="00AA55DF">
        <w:t xml:space="preserve">  </w:t>
      </w:r>
    </w:p>
    <w:p w:rsidR="00B86E55" w:rsidRDefault="00B86E55" w:rsidP="00802295">
      <w:pPr>
        <w:pStyle w:val="BodyTextIndent2"/>
        <w:spacing w:after="0" w:line="240" w:lineRule="auto"/>
        <w:ind w:left="1440" w:hanging="720"/>
      </w:pPr>
    </w:p>
    <w:p w:rsidR="00E7382B" w:rsidRDefault="00E7382B" w:rsidP="00802295">
      <w:pPr>
        <w:pStyle w:val="BodyTextIndent2"/>
        <w:spacing w:after="0" w:line="240" w:lineRule="auto"/>
        <w:ind w:left="1440" w:hanging="720"/>
      </w:pPr>
    </w:p>
    <w:p w:rsidR="00E7382B" w:rsidRDefault="00E7382B" w:rsidP="00802295">
      <w:pPr>
        <w:pStyle w:val="BodyTextIndent2"/>
        <w:spacing w:after="0" w:line="240" w:lineRule="auto"/>
        <w:ind w:left="1440" w:hanging="720"/>
      </w:pPr>
    </w:p>
    <w:p w:rsidR="00E7382B" w:rsidRDefault="00E7382B" w:rsidP="00802295">
      <w:pPr>
        <w:pStyle w:val="BodyTextIndent2"/>
        <w:spacing w:after="0" w:line="240" w:lineRule="auto"/>
        <w:ind w:left="1440" w:hanging="720"/>
      </w:pPr>
      <w:r>
        <w:rPr>
          <w:noProof/>
        </w:rPr>
        <w:drawing>
          <wp:inline distT="0" distB="0" distL="0" distR="0">
            <wp:extent cx="2664620" cy="3705225"/>
            <wp:effectExtent l="19050" t="0" r="2380" b="0"/>
            <wp:docPr id="1" name="Picture 0" descr="North Employee Entrance Doors Inside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Employee Entrance Doors Inside View.JPG"/>
                    <pic:cNvPicPr/>
                  </pic:nvPicPr>
                  <pic:blipFill>
                    <a:blip r:embed="rId8" cstate="print"/>
                    <a:stretch>
                      <a:fillRect/>
                    </a:stretch>
                  </pic:blipFill>
                  <pic:spPr>
                    <a:xfrm>
                      <a:off x="0" y="0"/>
                      <a:ext cx="2666927" cy="3708433"/>
                    </a:xfrm>
                    <a:prstGeom prst="rect">
                      <a:avLst/>
                    </a:prstGeom>
                  </pic:spPr>
                </pic:pic>
              </a:graphicData>
            </a:graphic>
          </wp:inline>
        </w:drawing>
      </w:r>
      <w:r>
        <w:rPr>
          <w:noProof/>
        </w:rPr>
        <w:drawing>
          <wp:inline distT="0" distB="0" distL="0" distR="0">
            <wp:extent cx="2664619" cy="3762375"/>
            <wp:effectExtent l="19050" t="0" r="2381" b="0"/>
            <wp:docPr id="2" name="Picture 1" descr="North Employee Entrance Doors Outside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Employee Entrance Doors Outside View.JPG"/>
                    <pic:cNvPicPr/>
                  </pic:nvPicPr>
                  <pic:blipFill>
                    <a:blip r:embed="rId9" cstate="print"/>
                    <a:stretch>
                      <a:fillRect/>
                    </a:stretch>
                  </pic:blipFill>
                  <pic:spPr>
                    <a:xfrm>
                      <a:off x="0" y="0"/>
                      <a:ext cx="2666193" cy="3764597"/>
                    </a:xfrm>
                    <a:prstGeom prst="rect">
                      <a:avLst/>
                    </a:prstGeom>
                  </pic:spPr>
                </pic:pic>
              </a:graphicData>
            </a:graphic>
          </wp:inline>
        </w:drawing>
      </w:r>
    </w:p>
    <w:p w:rsidR="00F3240E" w:rsidRDefault="00F3240E" w:rsidP="00802295">
      <w:pPr>
        <w:pStyle w:val="BodyTextIndent2"/>
        <w:spacing w:after="0" w:line="240" w:lineRule="auto"/>
        <w:ind w:left="1440" w:hanging="720"/>
      </w:pPr>
    </w:p>
    <w:p w:rsidR="00353104" w:rsidRPr="002F47A4" w:rsidRDefault="00353104" w:rsidP="00802295">
      <w:pPr>
        <w:pStyle w:val="BodyTextIndent2"/>
        <w:spacing w:after="0" w:line="240" w:lineRule="auto"/>
        <w:ind w:left="1440" w:hanging="720"/>
      </w:pPr>
    </w:p>
    <w:p w:rsidR="00176DC5" w:rsidRDefault="008928FE" w:rsidP="00176DC5">
      <w:pPr>
        <w:pStyle w:val="ListParagraph"/>
        <w:numPr>
          <w:ilvl w:val="1"/>
          <w:numId w:val="4"/>
        </w:numPr>
      </w:pPr>
      <w:r>
        <w:lastRenderedPageBreak/>
        <w:t xml:space="preserve">This Request for Proposals </w:t>
      </w:r>
      <w:r w:rsidR="00802295">
        <w:t>will cover all aspects of the security modification as described in Section 1.1.  Proposals shall include all design fees, m</w:t>
      </w:r>
      <w:r w:rsidR="00176DC5">
        <w:t xml:space="preserve">aterials, and labor.  The </w:t>
      </w:r>
      <w:r w:rsidR="00802295">
        <w:t>installation labor must</w:t>
      </w:r>
      <w:r w:rsidR="00176DC5">
        <w:t xml:space="preserve"> not affect the courts operations. </w:t>
      </w:r>
      <w:r w:rsidR="00CA1D33">
        <w:t>Proposed time scheduled is as follows:</w:t>
      </w:r>
    </w:p>
    <w:p w:rsidR="007C7BB6" w:rsidRDefault="007C7BB6" w:rsidP="007C7BB6">
      <w:pPr>
        <w:pStyle w:val="ListParagraph"/>
        <w:ind w:left="1080"/>
      </w:pPr>
    </w:p>
    <w:p w:rsidR="00353104" w:rsidRDefault="00353104" w:rsidP="007C7BB6">
      <w:pPr>
        <w:pStyle w:val="ListParagraph"/>
        <w:ind w:left="1080"/>
      </w:pPr>
    </w:p>
    <w:p w:rsidR="00176DC5" w:rsidRDefault="00176DC5" w:rsidP="00176DC5">
      <w:pPr>
        <w:pStyle w:val="ListParagraph"/>
        <w:numPr>
          <w:ilvl w:val="2"/>
          <w:numId w:val="4"/>
        </w:numPr>
      </w:pPr>
      <w:r>
        <w:t xml:space="preserve">The new double doors located in the north side of the building can be installed during court </w:t>
      </w:r>
      <w:r w:rsidR="008D2ECE">
        <w:t xml:space="preserve">operational </w:t>
      </w:r>
      <w:r w:rsidR="00353104">
        <w:t>hours Monday-Friday 7</w:t>
      </w:r>
      <w:r w:rsidR="00F94A86">
        <w:t>:00am-6</w:t>
      </w:r>
      <w:r>
        <w:t>:00pm</w:t>
      </w:r>
      <w:r w:rsidRPr="00176DC5">
        <w:t xml:space="preserve"> </w:t>
      </w:r>
      <w:r>
        <w:t xml:space="preserve">and </w:t>
      </w:r>
      <w:r w:rsidR="007C7BB6">
        <w:t xml:space="preserve">should be </w:t>
      </w:r>
      <w:r>
        <w:t>reflected in the bid provided.</w:t>
      </w:r>
      <w:r w:rsidR="00353104">
        <w:t xml:space="preserve"> The security of the court should not be compromised; the doors sho</w:t>
      </w:r>
      <w:r w:rsidR="00F94A86">
        <w:t>uld be locked and sealed after 6</w:t>
      </w:r>
      <w:r w:rsidR="00353104">
        <w:t xml:space="preserve">:00 pm. </w:t>
      </w:r>
    </w:p>
    <w:p w:rsidR="00CA1D33" w:rsidRDefault="00CA1D33" w:rsidP="00802295">
      <w:pPr>
        <w:ind w:left="720"/>
      </w:pPr>
    </w:p>
    <w:p w:rsidR="00802295" w:rsidRDefault="00802295" w:rsidP="00802295">
      <w:pPr>
        <w:ind w:left="720"/>
      </w:pPr>
      <w:r>
        <w:t>1.3</w:t>
      </w:r>
      <w:r>
        <w:tab/>
        <w:t>The service provider will be asked to provide:</w:t>
      </w:r>
    </w:p>
    <w:p w:rsidR="00802295" w:rsidRPr="0010599B" w:rsidRDefault="00802295" w:rsidP="00802295">
      <w:pPr>
        <w:ind w:left="720"/>
      </w:pPr>
    </w:p>
    <w:p w:rsidR="00802295" w:rsidRDefault="00802295" w:rsidP="00802295">
      <w:pPr>
        <w:ind w:left="2160" w:hanging="720"/>
      </w:pPr>
      <w:r>
        <w:t>a.</w:t>
      </w:r>
      <w:r>
        <w:tab/>
        <w:t>appropriate security of technicians;</w:t>
      </w:r>
      <w:r w:rsidR="006B4950">
        <w:t xml:space="preserve"> government issued identification </w:t>
      </w:r>
      <w:r w:rsidR="008928FE">
        <w:t xml:space="preserve">and resumes </w:t>
      </w:r>
      <w:r w:rsidR="006B4950">
        <w:t xml:space="preserve">should be provided upon awarded the project. </w:t>
      </w:r>
    </w:p>
    <w:p w:rsidR="00802295" w:rsidRDefault="00802295" w:rsidP="00802295">
      <w:pPr>
        <w:ind w:left="2160" w:hanging="720"/>
      </w:pPr>
    </w:p>
    <w:p w:rsidR="00802295" w:rsidRPr="00643E20" w:rsidRDefault="00802295" w:rsidP="00802295">
      <w:pPr>
        <w:ind w:left="2160" w:hanging="720"/>
      </w:pPr>
      <w:r>
        <w:t>b.</w:t>
      </w:r>
      <w:r>
        <w:tab/>
        <w:t>certified technicians as may be required</w:t>
      </w:r>
      <w:r w:rsidRPr="0010599B">
        <w:t>;</w:t>
      </w:r>
      <w:r>
        <w:t xml:space="preserve"> and </w:t>
      </w:r>
    </w:p>
    <w:p w:rsidR="00802295" w:rsidRPr="00643E20" w:rsidRDefault="00802295" w:rsidP="00802295">
      <w:pPr>
        <w:ind w:left="2160" w:hanging="720"/>
      </w:pPr>
    </w:p>
    <w:p w:rsidR="00802295" w:rsidRPr="00643E20" w:rsidRDefault="00802295" w:rsidP="00802295">
      <w:pPr>
        <w:ind w:left="2160" w:hanging="720"/>
      </w:pPr>
      <w:r>
        <w:t>c</w:t>
      </w:r>
      <w:r w:rsidRPr="00643E20">
        <w:t>.</w:t>
      </w:r>
      <w:r w:rsidRPr="00643E20">
        <w:tab/>
      </w:r>
      <w:r>
        <w:t>resolution of</w:t>
      </w:r>
      <w:r w:rsidRPr="00643E20">
        <w:t xml:space="preserve"> any quality control or customer satisfaction issues</w:t>
      </w:r>
      <w:r>
        <w:t>.</w:t>
      </w:r>
    </w:p>
    <w:p w:rsidR="00802295" w:rsidRDefault="00802295" w:rsidP="00802295">
      <w:pPr>
        <w:ind w:left="2160" w:hanging="720"/>
      </w:pPr>
    </w:p>
    <w:p w:rsidR="00802295" w:rsidRPr="00643E20" w:rsidRDefault="00802295" w:rsidP="00802295">
      <w:pPr>
        <w:widowControl w:val="0"/>
        <w:rPr>
          <w:b/>
          <w:bCs/>
        </w:rPr>
      </w:pPr>
      <w:r>
        <w:rPr>
          <w:b/>
          <w:bCs/>
        </w:rPr>
        <w:t>2</w:t>
      </w:r>
      <w:r w:rsidRPr="00643E20">
        <w:rPr>
          <w:b/>
          <w:bCs/>
        </w:rPr>
        <w:t>.0</w:t>
      </w:r>
      <w:r w:rsidRPr="00643E20">
        <w:rPr>
          <w:b/>
          <w:bCs/>
        </w:rPr>
        <w:tab/>
        <w:t>T</w:t>
      </w:r>
      <w:r>
        <w:rPr>
          <w:b/>
          <w:bCs/>
        </w:rPr>
        <w:t>imeline for the RFP</w:t>
      </w:r>
    </w:p>
    <w:p w:rsidR="00802295" w:rsidRPr="00643E20" w:rsidRDefault="00802295" w:rsidP="00802295">
      <w:pPr>
        <w:widowControl w:val="0"/>
        <w:rPr>
          <w:bCs/>
        </w:rPr>
      </w:pPr>
    </w:p>
    <w:p w:rsidR="00802295" w:rsidRPr="00643E20" w:rsidRDefault="00802295" w:rsidP="00802295">
      <w:pPr>
        <w:widowControl w:val="0"/>
        <w:ind w:left="720"/>
        <w:rPr>
          <w:bCs/>
        </w:rPr>
      </w:pPr>
      <w:r w:rsidRPr="00643E20">
        <w:rPr>
          <w:bCs/>
        </w:rPr>
        <w:t xml:space="preserve">The </w:t>
      </w:r>
      <w:r>
        <w:rPr>
          <w:bCs/>
        </w:rPr>
        <w:t>C</w:t>
      </w:r>
      <w:r w:rsidRPr="00643E20">
        <w:rPr>
          <w:bCs/>
        </w:rPr>
        <w:t xml:space="preserve">ourt has developed the following list of key events related to this RFP.  All dates are subject to change at the discretion of the </w:t>
      </w:r>
      <w:r>
        <w:rPr>
          <w:bCs/>
        </w:rPr>
        <w:t>C</w:t>
      </w:r>
      <w:r w:rsidRPr="00643E20">
        <w:rPr>
          <w:bCs/>
        </w:rPr>
        <w:t>ourt.</w:t>
      </w:r>
    </w:p>
    <w:p w:rsidR="00802295" w:rsidRDefault="00802295" w:rsidP="0080229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802295" w:rsidRPr="003B7ABC" w:rsidTr="00802295">
        <w:trPr>
          <w:trHeight w:val="485"/>
          <w:tblHeader/>
          <w:jc w:val="center"/>
        </w:trPr>
        <w:tc>
          <w:tcPr>
            <w:tcW w:w="4986" w:type="dxa"/>
            <w:shd w:val="clear" w:color="auto" w:fill="E6E6E6"/>
            <w:vAlign w:val="center"/>
          </w:tcPr>
          <w:p w:rsidR="00802295" w:rsidRPr="00D77FEF" w:rsidRDefault="00802295" w:rsidP="00802295">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802295" w:rsidRPr="00D77FEF" w:rsidRDefault="00802295" w:rsidP="00802295">
            <w:pPr>
              <w:widowControl w:val="0"/>
              <w:ind w:left="-108" w:right="-108"/>
              <w:jc w:val="center"/>
              <w:rPr>
                <w:b/>
                <w:bCs/>
                <w:color w:val="000000"/>
                <w:sz w:val="22"/>
              </w:rPr>
            </w:pPr>
            <w:r w:rsidRPr="00D77FEF">
              <w:rPr>
                <w:b/>
                <w:bCs/>
                <w:color w:val="000000"/>
                <w:sz w:val="22"/>
                <w:szCs w:val="22"/>
              </w:rPr>
              <w:t>DATE</w:t>
            </w:r>
          </w:p>
        </w:tc>
      </w:tr>
      <w:tr w:rsidR="00802295" w:rsidRPr="003B7ABC" w:rsidTr="00802295">
        <w:trPr>
          <w:trHeight w:val="575"/>
          <w:jc w:val="center"/>
        </w:trPr>
        <w:tc>
          <w:tcPr>
            <w:tcW w:w="4986" w:type="dxa"/>
            <w:vAlign w:val="center"/>
          </w:tcPr>
          <w:p w:rsidR="00802295" w:rsidRPr="00643E20" w:rsidRDefault="00802295" w:rsidP="00802295">
            <w:pPr>
              <w:widowControl w:val="0"/>
              <w:rPr>
                <w:b/>
                <w:bCs/>
              </w:rPr>
            </w:pPr>
            <w:r w:rsidRPr="00643E20">
              <w:rPr>
                <w:bCs/>
                <w:szCs w:val="22"/>
              </w:rPr>
              <w:t>RFP issued</w:t>
            </w:r>
            <w:r w:rsidRPr="00643E20">
              <w:rPr>
                <w:b/>
                <w:bCs/>
                <w:vanish/>
                <w:color w:val="0000FF"/>
                <w:szCs w:val="22"/>
              </w:rPr>
              <w:t>:</w:t>
            </w:r>
          </w:p>
        </w:tc>
        <w:tc>
          <w:tcPr>
            <w:tcW w:w="3192" w:type="dxa"/>
            <w:vAlign w:val="center"/>
          </w:tcPr>
          <w:p w:rsidR="00802295" w:rsidRPr="0076304A" w:rsidRDefault="004F6E8B" w:rsidP="00981ED5">
            <w:pPr>
              <w:widowControl w:val="0"/>
              <w:tabs>
                <w:tab w:val="left" w:pos="2178"/>
              </w:tabs>
              <w:jc w:val="center"/>
              <w:rPr>
                <w:bCs/>
              </w:rPr>
            </w:pPr>
            <w:r>
              <w:rPr>
                <w:bCs/>
              </w:rPr>
              <w:t>December 6</w:t>
            </w:r>
            <w:r w:rsidR="008928FE" w:rsidRPr="0076304A">
              <w:rPr>
                <w:bCs/>
              </w:rPr>
              <w:t>, 2012</w:t>
            </w:r>
          </w:p>
        </w:tc>
      </w:tr>
      <w:tr w:rsidR="009B7BA4" w:rsidRPr="003B7ABC" w:rsidTr="00802295">
        <w:trPr>
          <w:trHeight w:val="668"/>
          <w:jc w:val="center"/>
        </w:trPr>
        <w:tc>
          <w:tcPr>
            <w:tcW w:w="4986" w:type="dxa"/>
            <w:vAlign w:val="center"/>
          </w:tcPr>
          <w:p w:rsidR="009B7BA4" w:rsidRPr="00643E20" w:rsidRDefault="0097743D" w:rsidP="00802295">
            <w:pPr>
              <w:widowControl w:val="0"/>
              <w:rPr>
                <w:bCs/>
              </w:rPr>
            </w:pPr>
            <w:r>
              <w:rPr>
                <w:bCs/>
                <w:szCs w:val="22"/>
              </w:rPr>
              <w:t>Mandatory Walk-T</w:t>
            </w:r>
            <w:r w:rsidR="009B7BA4">
              <w:rPr>
                <w:bCs/>
                <w:szCs w:val="22"/>
              </w:rPr>
              <w:t>hru</w:t>
            </w:r>
          </w:p>
        </w:tc>
        <w:tc>
          <w:tcPr>
            <w:tcW w:w="3192" w:type="dxa"/>
            <w:vAlign w:val="center"/>
          </w:tcPr>
          <w:p w:rsidR="009B7BA4" w:rsidRPr="0076304A" w:rsidRDefault="004F6E8B" w:rsidP="00802295">
            <w:pPr>
              <w:widowControl w:val="0"/>
              <w:tabs>
                <w:tab w:val="left" w:pos="2178"/>
              </w:tabs>
              <w:jc w:val="center"/>
              <w:rPr>
                <w:bCs/>
                <w:color w:val="000000"/>
              </w:rPr>
            </w:pPr>
            <w:r>
              <w:rPr>
                <w:bCs/>
                <w:color w:val="000000"/>
              </w:rPr>
              <w:t>December 13</w:t>
            </w:r>
            <w:r w:rsidR="009B7BA4" w:rsidRPr="0076304A">
              <w:rPr>
                <w:bCs/>
                <w:color w:val="000000"/>
              </w:rPr>
              <w:t>,</w:t>
            </w:r>
            <w:r w:rsidR="00DB181E" w:rsidRPr="0076304A">
              <w:rPr>
                <w:bCs/>
                <w:color w:val="000000"/>
              </w:rPr>
              <w:t xml:space="preserve"> 2012</w:t>
            </w:r>
          </w:p>
        </w:tc>
      </w:tr>
      <w:tr w:rsidR="00802295" w:rsidRPr="003B7ABC" w:rsidTr="00802295">
        <w:trPr>
          <w:trHeight w:val="668"/>
          <w:jc w:val="center"/>
        </w:trPr>
        <w:tc>
          <w:tcPr>
            <w:tcW w:w="4986" w:type="dxa"/>
            <w:vAlign w:val="center"/>
          </w:tcPr>
          <w:p w:rsidR="00802295" w:rsidRPr="00643E20" w:rsidRDefault="00802295" w:rsidP="005023A6">
            <w:pPr>
              <w:widowControl w:val="0"/>
              <w:rPr>
                <w:bCs/>
              </w:rPr>
            </w:pPr>
            <w:r w:rsidRPr="00643E20">
              <w:rPr>
                <w:bCs/>
                <w:szCs w:val="22"/>
              </w:rPr>
              <w:t>Deadline for questions</w:t>
            </w:r>
            <w:r w:rsidR="004B482C">
              <w:rPr>
                <w:bCs/>
                <w:szCs w:val="22"/>
              </w:rPr>
              <w:t xml:space="preserve">. Questions must be emailed and </w:t>
            </w:r>
            <w:r w:rsidR="004B482C">
              <w:rPr>
                <w:sz w:val="22"/>
                <w:szCs w:val="22"/>
              </w:rPr>
              <w:t xml:space="preserve">directed to </w:t>
            </w:r>
            <w:hyperlink r:id="rId10" w:history="1">
              <w:r w:rsidR="004B482C" w:rsidRPr="000A5A71">
                <w:rPr>
                  <w:rStyle w:val="Hyperlink"/>
                  <w:sz w:val="22"/>
                  <w:szCs w:val="22"/>
                </w:rPr>
                <w:t>solicitations@jud.ca.gov</w:t>
              </w:r>
            </w:hyperlink>
            <w:r w:rsidR="004B482C">
              <w:rPr>
                <w:sz w:val="22"/>
                <w:szCs w:val="22"/>
              </w:rPr>
              <w:t xml:space="preserve"> by </w:t>
            </w:r>
            <w:r w:rsidR="005023A6">
              <w:rPr>
                <w:sz w:val="22"/>
                <w:szCs w:val="22"/>
              </w:rPr>
              <w:t>December 7</w:t>
            </w:r>
            <w:r w:rsidR="004B482C">
              <w:rPr>
                <w:sz w:val="22"/>
                <w:szCs w:val="22"/>
              </w:rPr>
              <w:t>, 2012 no later than 1:00 p.m. PST</w:t>
            </w:r>
          </w:p>
        </w:tc>
        <w:tc>
          <w:tcPr>
            <w:tcW w:w="3192" w:type="dxa"/>
            <w:vAlign w:val="center"/>
          </w:tcPr>
          <w:p w:rsidR="00802295" w:rsidRPr="0076304A" w:rsidRDefault="0076304A" w:rsidP="004F6E8B">
            <w:pPr>
              <w:widowControl w:val="0"/>
              <w:tabs>
                <w:tab w:val="left" w:pos="2178"/>
              </w:tabs>
              <w:jc w:val="center"/>
              <w:rPr>
                <w:bCs/>
                <w:color w:val="000000"/>
              </w:rPr>
            </w:pPr>
            <w:r w:rsidRPr="0076304A">
              <w:rPr>
                <w:bCs/>
                <w:color w:val="000000"/>
              </w:rPr>
              <w:t xml:space="preserve">December </w:t>
            </w:r>
            <w:r w:rsidR="004F6E8B">
              <w:rPr>
                <w:bCs/>
                <w:color w:val="000000"/>
              </w:rPr>
              <w:t>18</w:t>
            </w:r>
            <w:r w:rsidR="005967AF" w:rsidRPr="0076304A">
              <w:rPr>
                <w:bCs/>
                <w:color w:val="000000"/>
              </w:rPr>
              <w:t>, 2012</w:t>
            </w:r>
          </w:p>
        </w:tc>
      </w:tr>
      <w:tr w:rsidR="00802295" w:rsidRPr="003B7ABC" w:rsidTr="00802295">
        <w:trPr>
          <w:trHeight w:val="647"/>
          <w:jc w:val="center"/>
        </w:trPr>
        <w:tc>
          <w:tcPr>
            <w:tcW w:w="4986" w:type="dxa"/>
            <w:vAlign w:val="center"/>
          </w:tcPr>
          <w:p w:rsidR="00802295" w:rsidRPr="00643E20" w:rsidRDefault="00802295" w:rsidP="00802295">
            <w:pPr>
              <w:widowControl w:val="0"/>
              <w:rPr>
                <w:bCs/>
              </w:rPr>
            </w:pPr>
            <w:r w:rsidRPr="00643E20">
              <w:rPr>
                <w:bCs/>
                <w:szCs w:val="22"/>
              </w:rPr>
              <w:t>Questions and answers posted</w:t>
            </w:r>
          </w:p>
        </w:tc>
        <w:tc>
          <w:tcPr>
            <w:tcW w:w="3192" w:type="dxa"/>
            <w:vAlign w:val="center"/>
          </w:tcPr>
          <w:p w:rsidR="00802295" w:rsidRPr="0076304A" w:rsidRDefault="004F6E8B" w:rsidP="0076304A">
            <w:pPr>
              <w:widowControl w:val="0"/>
              <w:tabs>
                <w:tab w:val="left" w:pos="2178"/>
              </w:tabs>
              <w:jc w:val="center"/>
              <w:rPr>
                <w:bCs/>
                <w:color w:val="000000"/>
              </w:rPr>
            </w:pPr>
            <w:r>
              <w:rPr>
                <w:bCs/>
                <w:color w:val="000000"/>
              </w:rPr>
              <w:t>January 3, 2013</w:t>
            </w:r>
          </w:p>
        </w:tc>
      </w:tr>
      <w:tr w:rsidR="00802295" w:rsidRPr="003B7ABC" w:rsidTr="00802295">
        <w:trPr>
          <w:trHeight w:val="647"/>
          <w:jc w:val="center"/>
        </w:trPr>
        <w:tc>
          <w:tcPr>
            <w:tcW w:w="4986" w:type="dxa"/>
            <w:vAlign w:val="center"/>
          </w:tcPr>
          <w:p w:rsidR="00802295" w:rsidRPr="00643E20" w:rsidRDefault="00802295" w:rsidP="00802295">
            <w:pPr>
              <w:widowControl w:val="0"/>
              <w:rPr>
                <w:bCs/>
              </w:rPr>
            </w:pPr>
            <w:r w:rsidRPr="00643E20">
              <w:rPr>
                <w:bCs/>
                <w:szCs w:val="22"/>
              </w:rPr>
              <w:t>Latest date and time proposal may be submitted</w:t>
            </w:r>
            <w:r>
              <w:rPr>
                <w:bCs/>
                <w:szCs w:val="22"/>
              </w:rPr>
              <w:t xml:space="preserve">, </w:t>
            </w:r>
          </w:p>
        </w:tc>
        <w:tc>
          <w:tcPr>
            <w:tcW w:w="3192" w:type="dxa"/>
            <w:vAlign w:val="center"/>
          </w:tcPr>
          <w:p w:rsidR="00802295" w:rsidRPr="006B2557" w:rsidRDefault="0076304A" w:rsidP="005967AF">
            <w:pPr>
              <w:widowControl w:val="0"/>
              <w:jc w:val="center"/>
              <w:rPr>
                <w:bCs/>
                <w:color w:val="000000"/>
              </w:rPr>
            </w:pPr>
            <w:r>
              <w:rPr>
                <w:bCs/>
                <w:color w:val="000000"/>
                <w:szCs w:val="22"/>
              </w:rPr>
              <w:t xml:space="preserve">January </w:t>
            </w:r>
            <w:r w:rsidR="004F6E8B">
              <w:rPr>
                <w:bCs/>
                <w:color w:val="000000"/>
                <w:szCs w:val="22"/>
              </w:rPr>
              <w:t>17</w:t>
            </w:r>
            <w:r>
              <w:rPr>
                <w:bCs/>
                <w:color w:val="000000"/>
                <w:szCs w:val="22"/>
              </w:rPr>
              <w:t>, 2013</w:t>
            </w:r>
          </w:p>
          <w:p w:rsidR="00802295" w:rsidRPr="00410252" w:rsidRDefault="00802295" w:rsidP="00802295">
            <w:pPr>
              <w:widowControl w:val="0"/>
              <w:jc w:val="center"/>
              <w:rPr>
                <w:b/>
                <w:bCs/>
                <w:color w:val="000000"/>
                <w:highlight w:val="yellow"/>
              </w:rPr>
            </w:pPr>
            <w:r>
              <w:rPr>
                <w:bCs/>
                <w:color w:val="000000"/>
                <w:szCs w:val="22"/>
              </w:rPr>
              <w:t>5</w:t>
            </w:r>
            <w:r w:rsidRPr="00F67150">
              <w:rPr>
                <w:bCs/>
                <w:color w:val="000000"/>
                <w:szCs w:val="22"/>
              </w:rPr>
              <w:t>:00 p.m. P.T.</w:t>
            </w:r>
          </w:p>
        </w:tc>
      </w:tr>
      <w:tr w:rsidR="00802295" w:rsidRPr="003B7ABC" w:rsidTr="00802295">
        <w:trPr>
          <w:trHeight w:val="539"/>
          <w:jc w:val="center"/>
        </w:trPr>
        <w:tc>
          <w:tcPr>
            <w:tcW w:w="4986" w:type="dxa"/>
            <w:vAlign w:val="center"/>
          </w:tcPr>
          <w:p w:rsidR="00802295" w:rsidRPr="00643E20" w:rsidRDefault="00802295" w:rsidP="00802295">
            <w:pPr>
              <w:widowControl w:val="0"/>
              <w:ind w:right="576"/>
              <w:rPr>
                <w:bCs/>
              </w:rPr>
            </w:pPr>
            <w:r w:rsidRPr="00643E20">
              <w:rPr>
                <w:bCs/>
                <w:szCs w:val="22"/>
              </w:rPr>
              <w:t>Evaluation of proposals (</w:t>
            </w:r>
            <w:r w:rsidRPr="00643E20">
              <w:rPr>
                <w:bCs/>
                <w:i/>
                <w:szCs w:val="22"/>
              </w:rPr>
              <w:t>estimate only</w:t>
            </w:r>
            <w:r w:rsidRPr="00643E20">
              <w:rPr>
                <w:bCs/>
                <w:szCs w:val="22"/>
              </w:rPr>
              <w:t>)</w:t>
            </w:r>
          </w:p>
        </w:tc>
        <w:tc>
          <w:tcPr>
            <w:tcW w:w="3192" w:type="dxa"/>
            <w:vAlign w:val="center"/>
          </w:tcPr>
          <w:p w:rsidR="00802295" w:rsidRPr="0076304A" w:rsidRDefault="0076304A" w:rsidP="004F6E8B">
            <w:pPr>
              <w:widowControl w:val="0"/>
              <w:jc w:val="center"/>
              <w:rPr>
                <w:bCs/>
                <w:szCs w:val="12"/>
              </w:rPr>
            </w:pPr>
            <w:r w:rsidRPr="0076304A">
              <w:rPr>
                <w:bCs/>
                <w:szCs w:val="12"/>
              </w:rPr>
              <w:t xml:space="preserve">January </w:t>
            </w:r>
            <w:r w:rsidR="004F6E8B">
              <w:rPr>
                <w:bCs/>
                <w:szCs w:val="12"/>
              </w:rPr>
              <w:t>25</w:t>
            </w:r>
            <w:r w:rsidRPr="0076304A">
              <w:rPr>
                <w:bCs/>
                <w:szCs w:val="12"/>
              </w:rPr>
              <w:t>, 2013</w:t>
            </w:r>
          </w:p>
        </w:tc>
      </w:tr>
      <w:tr w:rsidR="00802295" w:rsidRPr="003B7ABC" w:rsidTr="00802295">
        <w:trPr>
          <w:trHeight w:val="520"/>
          <w:jc w:val="center"/>
        </w:trPr>
        <w:tc>
          <w:tcPr>
            <w:tcW w:w="4986" w:type="dxa"/>
            <w:vAlign w:val="center"/>
          </w:tcPr>
          <w:p w:rsidR="00802295" w:rsidRPr="00643E20" w:rsidRDefault="00802295" w:rsidP="00802295">
            <w:pPr>
              <w:widowControl w:val="0"/>
              <w:rPr>
                <w:bCs/>
              </w:rPr>
            </w:pPr>
            <w:r w:rsidRPr="00643E20">
              <w:rPr>
                <w:bCs/>
                <w:szCs w:val="22"/>
              </w:rPr>
              <w:t>Notice of Intent to Award (</w:t>
            </w:r>
            <w:r w:rsidRPr="00643E20">
              <w:rPr>
                <w:bCs/>
                <w:i/>
                <w:szCs w:val="22"/>
              </w:rPr>
              <w:t>estimate only</w:t>
            </w:r>
            <w:r w:rsidRPr="00643E20">
              <w:rPr>
                <w:bCs/>
                <w:szCs w:val="22"/>
              </w:rPr>
              <w:t>)</w:t>
            </w:r>
          </w:p>
        </w:tc>
        <w:tc>
          <w:tcPr>
            <w:tcW w:w="3192" w:type="dxa"/>
            <w:vAlign w:val="center"/>
          </w:tcPr>
          <w:p w:rsidR="00802295" w:rsidRPr="0076304A" w:rsidRDefault="0076304A" w:rsidP="004F6E8B">
            <w:pPr>
              <w:widowControl w:val="0"/>
              <w:jc w:val="center"/>
              <w:rPr>
                <w:bCs/>
              </w:rPr>
            </w:pPr>
            <w:r w:rsidRPr="0076304A">
              <w:rPr>
                <w:bCs/>
              </w:rPr>
              <w:t xml:space="preserve">January </w:t>
            </w:r>
            <w:r w:rsidR="004F6E8B">
              <w:rPr>
                <w:bCs/>
              </w:rPr>
              <w:t>30</w:t>
            </w:r>
            <w:r w:rsidR="002735E2" w:rsidRPr="0076304A">
              <w:rPr>
                <w:bCs/>
              </w:rPr>
              <w:t>, 201</w:t>
            </w:r>
            <w:r w:rsidRPr="0076304A">
              <w:rPr>
                <w:bCs/>
              </w:rPr>
              <w:t>3</w:t>
            </w:r>
          </w:p>
        </w:tc>
      </w:tr>
      <w:tr w:rsidR="00802295" w:rsidRPr="003B7ABC" w:rsidTr="00802295">
        <w:trPr>
          <w:trHeight w:val="520"/>
          <w:jc w:val="center"/>
        </w:trPr>
        <w:tc>
          <w:tcPr>
            <w:tcW w:w="4986" w:type="dxa"/>
            <w:vAlign w:val="center"/>
          </w:tcPr>
          <w:p w:rsidR="00802295" w:rsidRPr="00643E20" w:rsidRDefault="00802295" w:rsidP="00802295">
            <w:pPr>
              <w:widowControl w:val="0"/>
              <w:rPr>
                <w:bCs/>
              </w:rPr>
            </w:pPr>
            <w:r w:rsidRPr="00643E20">
              <w:rPr>
                <w:bCs/>
                <w:szCs w:val="22"/>
              </w:rPr>
              <w:t>Negotiations and execution of contract (</w:t>
            </w:r>
            <w:r w:rsidRPr="00643E20">
              <w:rPr>
                <w:bCs/>
                <w:i/>
                <w:szCs w:val="22"/>
              </w:rPr>
              <w:t>estimate only</w:t>
            </w:r>
            <w:r w:rsidRPr="00643E20">
              <w:rPr>
                <w:bCs/>
                <w:szCs w:val="22"/>
              </w:rPr>
              <w:t>)</w:t>
            </w:r>
          </w:p>
        </w:tc>
        <w:tc>
          <w:tcPr>
            <w:tcW w:w="3192" w:type="dxa"/>
            <w:vAlign w:val="center"/>
          </w:tcPr>
          <w:p w:rsidR="00802295" w:rsidRPr="0076304A" w:rsidRDefault="0076304A" w:rsidP="0076304A">
            <w:pPr>
              <w:widowControl w:val="0"/>
              <w:jc w:val="center"/>
              <w:rPr>
                <w:bCs/>
              </w:rPr>
            </w:pPr>
            <w:r w:rsidRPr="0076304A">
              <w:rPr>
                <w:bCs/>
              </w:rPr>
              <w:t>February 1</w:t>
            </w:r>
            <w:r w:rsidR="002735E2" w:rsidRPr="0076304A">
              <w:rPr>
                <w:bCs/>
              </w:rPr>
              <w:t>, 201</w:t>
            </w:r>
            <w:r w:rsidRPr="0076304A">
              <w:rPr>
                <w:bCs/>
              </w:rPr>
              <w:t>3</w:t>
            </w:r>
          </w:p>
        </w:tc>
      </w:tr>
      <w:tr w:rsidR="00802295" w:rsidRPr="003B7ABC" w:rsidTr="00802295">
        <w:trPr>
          <w:trHeight w:val="520"/>
          <w:jc w:val="center"/>
        </w:trPr>
        <w:tc>
          <w:tcPr>
            <w:tcW w:w="4986" w:type="dxa"/>
            <w:vAlign w:val="center"/>
          </w:tcPr>
          <w:p w:rsidR="00802295" w:rsidRPr="00643E20" w:rsidRDefault="00802295" w:rsidP="00802295">
            <w:pPr>
              <w:widowControl w:val="0"/>
              <w:rPr>
                <w:bCs/>
              </w:rPr>
            </w:pPr>
            <w:r w:rsidRPr="00643E20">
              <w:rPr>
                <w:bCs/>
                <w:szCs w:val="22"/>
              </w:rPr>
              <w:lastRenderedPageBreak/>
              <w:t>Contract start date</w:t>
            </w:r>
            <w:r>
              <w:rPr>
                <w:bCs/>
                <w:szCs w:val="22"/>
              </w:rPr>
              <w:t xml:space="preserve"> </w:t>
            </w:r>
            <w:r w:rsidRPr="00ED6DB5">
              <w:rPr>
                <w:bCs/>
                <w:i/>
                <w:szCs w:val="22"/>
              </w:rPr>
              <w:t>(estimate only)</w:t>
            </w:r>
          </w:p>
        </w:tc>
        <w:tc>
          <w:tcPr>
            <w:tcW w:w="3192" w:type="dxa"/>
            <w:vAlign w:val="center"/>
          </w:tcPr>
          <w:p w:rsidR="00802295" w:rsidRPr="006B2557" w:rsidRDefault="0076304A" w:rsidP="0076304A">
            <w:pPr>
              <w:widowControl w:val="0"/>
              <w:jc w:val="center"/>
              <w:rPr>
                <w:b/>
                <w:bCs/>
              </w:rPr>
            </w:pPr>
            <w:r>
              <w:rPr>
                <w:b/>
                <w:bCs/>
              </w:rPr>
              <w:t>February 1</w:t>
            </w:r>
            <w:r w:rsidR="00CA1D33">
              <w:rPr>
                <w:b/>
                <w:bCs/>
              </w:rPr>
              <w:t>, 201</w:t>
            </w:r>
            <w:r>
              <w:rPr>
                <w:b/>
                <w:bCs/>
              </w:rPr>
              <w:t>3</w:t>
            </w:r>
          </w:p>
        </w:tc>
      </w:tr>
      <w:tr w:rsidR="00802295" w:rsidRPr="003B7ABC" w:rsidTr="00802295">
        <w:trPr>
          <w:trHeight w:val="520"/>
          <w:jc w:val="center"/>
        </w:trPr>
        <w:tc>
          <w:tcPr>
            <w:tcW w:w="4986" w:type="dxa"/>
            <w:vAlign w:val="center"/>
          </w:tcPr>
          <w:p w:rsidR="00802295" w:rsidRPr="00643E20" w:rsidRDefault="00802295" w:rsidP="00802295">
            <w:pPr>
              <w:widowControl w:val="0"/>
              <w:rPr>
                <w:bCs/>
              </w:rPr>
            </w:pPr>
            <w:r w:rsidRPr="00643E20">
              <w:rPr>
                <w:bCs/>
                <w:szCs w:val="22"/>
              </w:rPr>
              <w:t>Contract end date</w:t>
            </w:r>
            <w:r>
              <w:rPr>
                <w:bCs/>
                <w:szCs w:val="22"/>
              </w:rPr>
              <w:t xml:space="preserve"> </w:t>
            </w:r>
            <w:r w:rsidRPr="00D67F4E">
              <w:rPr>
                <w:bCs/>
                <w:i/>
                <w:szCs w:val="22"/>
              </w:rPr>
              <w:t>(estimate only)</w:t>
            </w:r>
          </w:p>
        </w:tc>
        <w:tc>
          <w:tcPr>
            <w:tcW w:w="3192" w:type="dxa"/>
            <w:vAlign w:val="center"/>
          </w:tcPr>
          <w:p w:rsidR="00802295" w:rsidRPr="006B2557" w:rsidRDefault="0076304A" w:rsidP="00802295">
            <w:pPr>
              <w:widowControl w:val="0"/>
              <w:jc w:val="center"/>
              <w:rPr>
                <w:b/>
                <w:bCs/>
              </w:rPr>
            </w:pPr>
            <w:r>
              <w:rPr>
                <w:b/>
                <w:bCs/>
              </w:rPr>
              <w:t>January 31, 2015</w:t>
            </w:r>
          </w:p>
        </w:tc>
      </w:tr>
    </w:tbl>
    <w:p w:rsidR="00802295" w:rsidRDefault="00802295" w:rsidP="00802295">
      <w:pPr>
        <w:widowControl w:val="0"/>
        <w:rPr>
          <w:bCs/>
        </w:rPr>
      </w:pPr>
    </w:p>
    <w:p w:rsidR="00802295" w:rsidRDefault="00802295" w:rsidP="00802295">
      <w:pPr>
        <w:keepNext/>
        <w:rPr>
          <w:b/>
          <w:bCs/>
          <w:color w:val="000000"/>
        </w:rPr>
      </w:pPr>
      <w:r>
        <w:rPr>
          <w:b/>
          <w:bCs/>
          <w:color w:val="000000"/>
        </w:rPr>
        <w:t>3.0</w:t>
      </w:r>
      <w:r>
        <w:rPr>
          <w:b/>
          <w:bCs/>
          <w:color w:val="000000"/>
        </w:rPr>
        <w:tab/>
      </w:r>
      <w:r w:rsidRPr="00D74462">
        <w:rPr>
          <w:b/>
          <w:bCs/>
          <w:color w:val="000000"/>
        </w:rPr>
        <w:t>RFP A</w:t>
      </w:r>
      <w:r>
        <w:rPr>
          <w:b/>
          <w:bCs/>
          <w:color w:val="000000"/>
        </w:rPr>
        <w:t>ttachments</w:t>
      </w:r>
    </w:p>
    <w:p w:rsidR="00802295" w:rsidRDefault="00802295" w:rsidP="00802295">
      <w:pPr>
        <w:keepNext/>
        <w:ind w:left="720"/>
        <w:rPr>
          <w:b/>
          <w:bCs/>
          <w:color w:val="000000"/>
        </w:rPr>
      </w:pPr>
    </w:p>
    <w:p w:rsidR="00802295" w:rsidRDefault="00802295" w:rsidP="00802295">
      <w:pPr>
        <w:pStyle w:val="BodyTextIndent2"/>
        <w:spacing w:after="0" w:line="240" w:lineRule="auto"/>
        <w:ind w:left="720"/>
        <w:rPr>
          <w:color w:val="000000"/>
        </w:rPr>
      </w:pPr>
      <w:r>
        <w:rPr>
          <w:color w:val="000000"/>
        </w:rPr>
        <w:t>The following attachments are included as part of this RFP</w:t>
      </w:r>
      <w:r w:rsidRPr="005E0EE1">
        <w:rPr>
          <w:color w:val="000000"/>
        </w:rPr>
        <w:t>:</w:t>
      </w:r>
    </w:p>
    <w:p w:rsidR="00802295" w:rsidRPr="00212CF7" w:rsidRDefault="00802295" w:rsidP="00802295">
      <w:pPr>
        <w:pStyle w:val="BodyTextIndent2"/>
        <w:spacing w:after="0" w:line="240" w:lineRule="auto"/>
        <w:ind w:left="72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1"/>
        <w:gridCol w:w="4021"/>
      </w:tblGrid>
      <w:tr w:rsidR="00802295" w:rsidRPr="003B7ABC" w:rsidTr="00802295">
        <w:trPr>
          <w:tblHeader/>
          <w:jc w:val="center"/>
        </w:trPr>
        <w:tc>
          <w:tcPr>
            <w:tcW w:w="4741" w:type="dxa"/>
            <w:shd w:val="clear" w:color="auto" w:fill="E6E6E6"/>
            <w:vAlign w:val="center"/>
          </w:tcPr>
          <w:p w:rsidR="00802295" w:rsidRPr="00D77FEF" w:rsidRDefault="00802295" w:rsidP="00802295">
            <w:pPr>
              <w:widowControl w:val="0"/>
              <w:tabs>
                <w:tab w:val="left" w:pos="6354"/>
              </w:tabs>
              <w:ind w:right="-18"/>
              <w:jc w:val="center"/>
              <w:rPr>
                <w:b/>
                <w:bCs/>
                <w:color w:val="000000"/>
              </w:rPr>
            </w:pPr>
            <w:r>
              <w:rPr>
                <w:b/>
                <w:bCs/>
                <w:color w:val="000000"/>
              </w:rPr>
              <w:t xml:space="preserve">ATTACHMENT </w:t>
            </w:r>
          </w:p>
        </w:tc>
        <w:tc>
          <w:tcPr>
            <w:tcW w:w="4021" w:type="dxa"/>
            <w:shd w:val="clear" w:color="auto" w:fill="E6E6E6"/>
            <w:vAlign w:val="center"/>
          </w:tcPr>
          <w:p w:rsidR="00802295" w:rsidRPr="00D77FEF" w:rsidRDefault="00802295" w:rsidP="00802295">
            <w:pPr>
              <w:widowControl w:val="0"/>
              <w:ind w:left="-108" w:right="-108"/>
              <w:jc w:val="center"/>
              <w:rPr>
                <w:b/>
                <w:bCs/>
                <w:color w:val="000000"/>
                <w:sz w:val="22"/>
              </w:rPr>
            </w:pPr>
            <w:r>
              <w:rPr>
                <w:b/>
                <w:bCs/>
                <w:color w:val="000000"/>
                <w:sz w:val="22"/>
                <w:szCs w:val="22"/>
              </w:rPr>
              <w:t>DESCRIPTION</w:t>
            </w:r>
          </w:p>
        </w:tc>
      </w:tr>
      <w:tr w:rsidR="00802295" w:rsidRPr="003B7ABC" w:rsidTr="00802295">
        <w:trPr>
          <w:tblHeader/>
          <w:jc w:val="center"/>
        </w:trPr>
        <w:tc>
          <w:tcPr>
            <w:tcW w:w="4741" w:type="dxa"/>
          </w:tcPr>
          <w:p w:rsidR="00802295" w:rsidRPr="00976673" w:rsidRDefault="00802295" w:rsidP="00802295">
            <w:pPr>
              <w:widowControl w:val="0"/>
              <w:rPr>
                <w:bCs/>
                <w:color w:val="000000" w:themeColor="text1"/>
              </w:rPr>
            </w:pPr>
            <w:r w:rsidRPr="00F822AE">
              <w:rPr>
                <w:bCs/>
                <w:color w:val="000000" w:themeColor="text1"/>
              </w:rPr>
              <w:t>Attachment 1</w:t>
            </w:r>
            <w:r w:rsidRPr="00976673">
              <w:rPr>
                <w:bCs/>
                <w:color w:val="000000" w:themeColor="text1"/>
              </w:rPr>
              <w:t xml:space="preserve">: Administrative Rules Governing </w:t>
            </w:r>
            <w:r>
              <w:rPr>
                <w:bCs/>
                <w:color w:val="000000" w:themeColor="text1"/>
              </w:rPr>
              <w:t>RFP  (</w:t>
            </w:r>
            <w:r w:rsidRPr="00976673">
              <w:rPr>
                <w:bCs/>
                <w:color w:val="000000" w:themeColor="text1"/>
              </w:rPr>
              <w:t>IT Services)</w:t>
            </w:r>
            <w:r w:rsidRPr="00976673">
              <w:rPr>
                <w:bCs/>
                <w:vanish/>
                <w:color w:val="000000" w:themeColor="text1"/>
              </w:rPr>
              <w:t>:</w:t>
            </w:r>
          </w:p>
        </w:tc>
        <w:tc>
          <w:tcPr>
            <w:tcW w:w="4021" w:type="dxa"/>
            <w:vAlign w:val="center"/>
          </w:tcPr>
          <w:p w:rsidR="00802295" w:rsidRPr="00976673" w:rsidRDefault="00802295" w:rsidP="00802295">
            <w:pPr>
              <w:widowControl w:val="0"/>
              <w:tabs>
                <w:tab w:val="left" w:pos="2178"/>
              </w:tabs>
              <w:rPr>
                <w:bCs/>
                <w:i/>
                <w:color w:val="FF0000"/>
              </w:rPr>
            </w:pPr>
            <w:r w:rsidRPr="00976673">
              <w:t>These rules govern this solicitation.</w:t>
            </w:r>
          </w:p>
        </w:tc>
      </w:tr>
      <w:tr w:rsidR="00802295" w:rsidRPr="003B7ABC" w:rsidTr="00802295">
        <w:trPr>
          <w:tblHeader/>
          <w:jc w:val="center"/>
        </w:trPr>
        <w:tc>
          <w:tcPr>
            <w:tcW w:w="4741" w:type="dxa"/>
            <w:vAlign w:val="center"/>
          </w:tcPr>
          <w:p w:rsidR="00802295" w:rsidRDefault="00802295" w:rsidP="00802295">
            <w:pPr>
              <w:widowControl w:val="0"/>
              <w:rPr>
                <w:color w:val="000000"/>
              </w:rPr>
            </w:pPr>
            <w:r w:rsidRPr="00F822AE">
              <w:rPr>
                <w:bCs/>
                <w:color w:val="000000" w:themeColor="text1"/>
              </w:rPr>
              <w:t xml:space="preserve">Attachment </w:t>
            </w:r>
            <w:r w:rsidRPr="00F822AE">
              <w:rPr>
                <w:color w:val="000000"/>
              </w:rPr>
              <w:t>2</w:t>
            </w:r>
            <w:r>
              <w:rPr>
                <w:color w:val="000000"/>
              </w:rPr>
              <w:t xml:space="preserve">:  </w:t>
            </w:r>
            <w:r w:rsidR="00F822AE">
              <w:rPr>
                <w:color w:val="000000"/>
              </w:rPr>
              <w:t>Attachment 2:</w:t>
            </w:r>
            <w:r>
              <w:rPr>
                <w:color w:val="000000"/>
              </w:rPr>
              <w:t xml:space="preserve"> General Terms and Conditions</w:t>
            </w:r>
          </w:p>
          <w:p w:rsidR="00802295" w:rsidRPr="00976673" w:rsidRDefault="00802295" w:rsidP="00802295">
            <w:pPr>
              <w:widowControl w:val="0"/>
              <w:rPr>
                <w:bCs/>
              </w:rPr>
            </w:pPr>
          </w:p>
        </w:tc>
        <w:tc>
          <w:tcPr>
            <w:tcW w:w="4021" w:type="dxa"/>
          </w:tcPr>
          <w:p w:rsidR="00802295" w:rsidRPr="00976673" w:rsidRDefault="00802295" w:rsidP="00802295">
            <w:pPr>
              <w:widowControl w:val="0"/>
              <w:tabs>
                <w:tab w:val="left" w:pos="2178"/>
              </w:tabs>
              <w:rPr>
                <w:b/>
                <w:bCs/>
                <w:color w:val="000000"/>
              </w:rPr>
            </w:pPr>
            <w:r w:rsidRPr="00976673">
              <w:rPr>
                <w:color w:val="000000"/>
              </w:rPr>
              <w:t>If selected, the person or entity submitting a proposal (the “Proposer”) must sign this Court Standard Form agreement containing these terms and conditions (the “Terms and Conditions”).</w:t>
            </w:r>
          </w:p>
        </w:tc>
      </w:tr>
      <w:tr w:rsidR="00802295" w:rsidRPr="003B7ABC" w:rsidTr="00802295">
        <w:trPr>
          <w:tblHeader/>
          <w:jc w:val="center"/>
        </w:trPr>
        <w:tc>
          <w:tcPr>
            <w:tcW w:w="4741" w:type="dxa"/>
            <w:vAlign w:val="center"/>
          </w:tcPr>
          <w:p w:rsidR="00802295" w:rsidRPr="00976673" w:rsidRDefault="00802295" w:rsidP="00802295">
            <w:pPr>
              <w:widowControl w:val="0"/>
              <w:rPr>
                <w:bCs/>
              </w:rPr>
            </w:pPr>
            <w:r w:rsidRPr="00F822AE">
              <w:rPr>
                <w:bCs/>
                <w:color w:val="000000" w:themeColor="text1"/>
              </w:rPr>
              <w:t xml:space="preserve">Attachment </w:t>
            </w:r>
            <w:r w:rsidRPr="00F822AE">
              <w:rPr>
                <w:color w:val="000000"/>
              </w:rPr>
              <w:t>3</w:t>
            </w:r>
            <w:r w:rsidRPr="00976673">
              <w:rPr>
                <w:color w:val="000000"/>
              </w:rPr>
              <w:t>: Acceptance  of Terms and Conditions</w:t>
            </w:r>
          </w:p>
        </w:tc>
        <w:tc>
          <w:tcPr>
            <w:tcW w:w="4021" w:type="dxa"/>
          </w:tcPr>
          <w:p w:rsidR="00802295" w:rsidRPr="00976673" w:rsidRDefault="00802295" w:rsidP="00802295">
            <w:pPr>
              <w:widowControl w:val="0"/>
              <w:tabs>
                <w:tab w:val="left" w:pos="2178"/>
              </w:tabs>
              <w:rPr>
                <w:color w:val="000000"/>
              </w:rPr>
            </w:pPr>
            <w:r>
              <w:rPr>
                <w:color w:val="000000"/>
              </w:rPr>
              <w:t>On this form</w:t>
            </w:r>
            <w:r w:rsidRPr="00976673">
              <w:rPr>
                <w:color w:val="000000"/>
              </w:rPr>
              <w:t xml:space="preserve"> the Proposer must indicate acceptance of the Terms and Conditions or identify exception</w:t>
            </w:r>
            <w:r>
              <w:rPr>
                <w:color w:val="000000"/>
              </w:rPr>
              <w:t>s to the Terms and Conditions.</w:t>
            </w:r>
          </w:p>
          <w:p w:rsidR="00802295" w:rsidRPr="00976673" w:rsidRDefault="00802295" w:rsidP="00F822AE">
            <w:pPr>
              <w:widowControl w:val="0"/>
              <w:tabs>
                <w:tab w:val="left" w:pos="2178"/>
              </w:tabs>
              <w:rPr>
                <w:b/>
                <w:bCs/>
                <w:color w:val="000000"/>
              </w:rPr>
            </w:pPr>
            <w:r w:rsidRPr="00976673">
              <w:rPr>
                <w:b/>
                <w:color w:val="000000"/>
              </w:rPr>
              <w:t xml:space="preserve">Note: A material </w:t>
            </w:r>
            <w:r>
              <w:rPr>
                <w:b/>
                <w:bCs/>
                <w:color w:val="000000" w:themeColor="text1"/>
              </w:rPr>
              <w:t xml:space="preserve">deviation from the Terms and Conditions </w:t>
            </w:r>
            <w:r w:rsidR="00F822AE">
              <w:rPr>
                <w:b/>
                <w:bCs/>
                <w:color w:val="000000" w:themeColor="text1"/>
              </w:rPr>
              <w:t>may</w:t>
            </w:r>
            <w:r w:rsidRPr="00976673">
              <w:rPr>
                <w:b/>
                <w:bCs/>
                <w:color w:val="000000" w:themeColor="text1"/>
              </w:rPr>
              <w:t xml:space="preserve"> render a proposal non-responsive</w:t>
            </w:r>
            <w:r w:rsidRPr="00976673">
              <w:rPr>
                <w:b/>
                <w:color w:val="000000"/>
              </w:rPr>
              <w:t xml:space="preserve">. </w:t>
            </w:r>
          </w:p>
        </w:tc>
      </w:tr>
      <w:tr w:rsidR="00F822AE" w:rsidRPr="003B7ABC" w:rsidTr="00802295">
        <w:trPr>
          <w:tblHeader/>
          <w:jc w:val="center"/>
        </w:trPr>
        <w:tc>
          <w:tcPr>
            <w:tcW w:w="4741" w:type="dxa"/>
            <w:vAlign w:val="center"/>
          </w:tcPr>
          <w:p w:rsidR="00F822AE" w:rsidRPr="00F822AE" w:rsidRDefault="00F822AE" w:rsidP="00802295">
            <w:pPr>
              <w:widowControl w:val="0"/>
              <w:rPr>
                <w:bCs/>
                <w:color w:val="000000" w:themeColor="text1"/>
              </w:rPr>
            </w:pPr>
            <w:r w:rsidRPr="00F822AE">
              <w:rPr>
                <w:bCs/>
                <w:color w:val="000000" w:themeColor="text1"/>
              </w:rPr>
              <w:t>Attachment 4:  Payee Data Record Form</w:t>
            </w:r>
          </w:p>
        </w:tc>
        <w:tc>
          <w:tcPr>
            <w:tcW w:w="4021" w:type="dxa"/>
          </w:tcPr>
          <w:p w:rsidR="00F822AE" w:rsidRDefault="00F822AE" w:rsidP="00802295">
            <w:pPr>
              <w:widowControl w:val="0"/>
              <w:tabs>
                <w:tab w:val="left" w:pos="2178"/>
              </w:tabs>
              <w:rPr>
                <w:color w:val="000000"/>
              </w:rPr>
            </w:pPr>
            <w:r>
              <w:rPr>
                <w:color w:val="000000"/>
              </w:rPr>
              <w:t>This form contains information the Court requires in order to process payments</w:t>
            </w:r>
          </w:p>
        </w:tc>
      </w:tr>
      <w:tr w:rsidR="00981ED5" w:rsidRPr="003B7ABC" w:rsidTr="00802295">
        <w:trPr>
          <w:tblHeader/>
          <w:jc w:val="center"/>
        </w:trPr>
        <w:tc>
          <w:tcPr>
            <w:tcW w:w="4741" w:type="dxa"/>
            <w:vAlign w:val="center"/>
          </w:tcPr>
          <w:p w:rsidR="00981ED5" w:rsidRPr="00F822AE" w:rsidRDefault="00981ED5" w:rsidP="00802295">
            <w:pPr>
              <w:widowControl w:val="0"/>
              <w:rPr>
                <w:bCs/>
                <w:color w:val="000000" w:themeColor="text1"/>
              </w:rPr>
            </w:pPr>
            <w:r>
              <w:rPr>
                <w:bCs/>
                <w:color w:val="000000" w:themeColor="text1"/>
              </w:rPr>
              <w:t>Attachment 5:  Darfur Contracting Act Certificate</w:t>
            </w:r>
          </w:p>
        </w:tc>
        <w:tc>
          <w:tcPr>
            <w:tcW w:w="4021" w:type="dxa"/>
          </w:tcPr>
          <w:p w:rsidR="00981ED5" w:rsidRDefault="00981ED5" w:rsidP="00802295">
            <w:pPr>
              <w:widowControl w:val="0"/>
              <w:tabs>
                <w:tab w:val="left" w:pos="2178"/>
              </w:tabs>
              <w:rPr>
                <w:color w:val="000000"/>
              </w:rPr>
            </w:pPr>
            <w:r>
              <w:rPr>
                <w:color w:val="000000"/>
              </w:rPr>
              <w:t>Proposer must fill this out and return with the RFP response.</w:t>
            </w:r>
          </w:p>
        </w:tc>
      </w:tr>
    </w:tbl>
    <w:p w:rsidR="009B7BA4" w:rsidRDefault="009B7BA4" w:rsidP="00802295">
      <w:pPr>
        <w:keepNext/>
        <w:ind w:left="720" w:hanging="720"/>
        <w:rPr>
          <w:b/>
          <w:bCs/>
        </w:rPr>
      </w:pPr>
    </w:p>
    <w:p w:rsidR="00802295" w:rsidRDefault="00802295" w:rsidP="00802295">
      <w:pPr>
        <w:keepNext/>
        <w:ind w:left="720" w:hanging="720"/>
        <w:rPr>
          <w:b/>
          <w:bCs/>
          <w:color w:val="000000"/>
        </w:rPr>
      </w:pPr>
      <w:r>
        <w:rPr>
          <w:b/>
          <w:bCs/>
        </w:rPr>
        <w:t>4</w:t>
      </w:r>
      <w:r w:rsidRPr="005E0EE1">
        <w:rPr>
          <w:b/>
          <w:bCs/>
        </w:rPr>
        <w:t>.0</w:t>
      </w:r>
      <w:r w:rsidRPr="005E0EE1">
        <w:rPr>
          <w:b/>
          <w:bCs/>
        </w:rPr>
        <w:tab/>
        <w:t>S</w:t>
      </w:r>
      <w:r>
        <w:rPr>
          <w:b/>
          <w:bCs/>
          <w:color w:val="000000"/>
        </w:rPr>
        <w:t>ubmission of Proposals</w:t>
      </w:r>
    </w:p>
    <w:p w:rsidR="00802295" w:rsidRPr="00E46BDC" w:rsidRDefault="00802295" w:rsidP="00802295">
      <w:pPr>
        <w:keepNext/>
        <w:rPr>
          <w:color w:val="000000"/>
          <w:sz w:val="20"/>
          <w:szCs w:val="20"/>
        </w:rPr>
      </w:pPr>
    </w:p>
    <w:p w:rsidR="00802295" w:rsidRPr="005E0EE1" w:rsidRDefault="00802295" w:rsidP="00802295">
      <w:pPr>
        <w:ind w:left="1440" w:hanging="720"/>
        <w:rPr>
          <w:color w:val="000000"/>
        </w:rPr>
      </w:pPr>
      <w:r>
        <w:rPr>
          <w:color w:val="000000"/>
        </w:rPr>
        <w:t>4.1</w:t>
      </w:r>
      <w:r>
        <w:rPr>
          <w:color w:val="000000"/>
        </w:rPr>
        <w:tab/>
        <w:t>P</w:t>
      </w:r>
      <w:r w:rsidRPr="005E0EE1">
        <w:rPr>
          <w:color w:val="000000"/>
        </w:rPr>
        <w:t xml:space="preserve">roposals should provide straightforward, concise information that satisfies the requirements </w:t>
      </w:r>
      <w:r>
        <w:rPr>
          <w:color w:val="000000"/>
        </w:rPr>
        <w:t>of the “Proposal Contents” section below</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802295" w:rsidRPr="00E46BDC" w:rsidRDefault="00802295" w:rsidP="00802295">
      <w:pPr>
        <w:ind w:left="1440" w:hanging="720"/>
        <w:rPr>
          <w:color w:val="000000"/>
          <w:sz w:val="20"/>
          <w:szCs w:val="20"/>
        </w:rPr>
      </w:pPr>
    </w:p>
    <w:p w:rsidR="00802295" w:rsidRDefault="00802295" w:rsidP="00802295">
      <w:pPr>
        <w:ind w:left="1440" w:hanging="720"/>
      </w:pPr>
      <w:r>
        <w:rPr>
          <w:color w:val="000000"/>
        </w:rPr>
        <w:t>4</w:t>
      </w:r>
      <w:r w:rsidRPr="005E0EE1">
        <w:rPr>
          <w:color w:val="000000"/>
        </w:rPr>
        <w:t>.2</w:t>
      </w:r>
      <w:r w:rsidRPr="005E0EE1">
        <w:rPr>
          <w:color w:val="000000"/>
        </w:rPr>
        <w:tab/>
      </w:r>
      <w:r w:rsidRPr="00B90602">
        <w:rPr>
          <w:color w:val="000000"/>
        </w:rPr>
        <w:t xml:space="preserve">The </w:t>
      </w:r>
      <w:r>
        <w:rPr>
          <w:color w:val="000000"/>
        </w:rPr>
        <w:t xml:space="preserve">Proposer </w:t>
      </w:r>
      <w:r>
        <w:t xml:space="preserve">must submit its proposal in two parts, the technical proposal and the cost proposal.  </w:t>
      </w:r>
    </w:p>
    <w:p w:rsidR="00802295" w:rsidRDefault="00802295" w:rsidP="00802295">
      <w:pPr>
        <w:ind w:left="1440" w:right="468" w:hanging="720"/>
      </w:pPr>
    </w:p>
    <w:p w:rsidR="00802295" w:rsidRDefault="00802295" w:rsidP="00802295">
      <w:pPr>
        <w:ind w:left="2250" w:hanging="720"/>
        <w:rPr>
          <w:color w:val="000000"/>
        </w:rPr>
      </w:pPr>
      <w:r>
        <w:t>a.</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Pr>
          <w:b/>
          <w:color w:val="000000"/>
        </w:rPr>
        <w:t>four</w:t>
      </w:r>
      <w:r w:rsidRPr="00406CA5">
        <w:rPr>
          <w:b/>
          <w:color w:val="000000"/>
        </w:rPr>
        <w:t xml:space="preserve"> (</w:t>
      </w:r>
      <w:r>
        <w:rPr>
          <w:b/>
          <w:color w:val="000000"/>
        </w:rPr>
        <w:t>4</w:t>
      </w:r>
      <w:r w:rsidRPr="00406CA5">
        <w:rPr>
          <w:b/>
          <w:color w:val="000000"/>
        </w:rPr>
        <w:t>)</w:t>
      </w:r>
      <w:r w:rsidRPr="00294372">
        <w:rPr>
          <w:b/>
          <w:color w:val="000000"/>
        </w:rPr>
        <w:t xml:space="preserve"> copies</w:t>
      </w:r>
      <w:r w:rsidRPr="005E0EE1">
        <w:rPr>
          <w:color w:val="000000"/>
        </w:rPr>
        <w:t xml:space="preserve"> of the </w:t>
      </w:r>
      <w:r>
        <w:rPr>
          <w:color w:val="000000"/>
        </w:rPr>
        <w:t xml:space="preserve">technical </w:t>
      </w:r>
      <w:r w:rsidRPr="005E0EE1">
        <w:rPr>
          <w:color w:val="000000"/>
        </w:rPr>
        <w:t>proposal</w:t>
      </w:r>
      <w:r>
        <w:rPr>
          <w:color w:val="000000"/>
        </w:rPr>
        <w:t>.  The original must be</w:t>
      </w:r>
      <w:r w:rsidRPr="005E0EE1">
        <w:rPr>
          <w:color w:val="000000"/>
        </w:rPr>
        <w:t xml:space="preserve"> </w:t>
      </w:r>
      <w:r>
        <w:rPr>
          <w:color w:val="000000"/>
        </w:rPr>
        <w:t>identified as the original on the cover and bear the original signatures of</w:t>
      </w:r>
      <w:r w:rsidRPr="005E0EE1">
        <w:rPr>
          <w:color w:val="000000"/>
        </w:rPr>
        <w:t xml:space="preserve"> an authorized representative of </w:t>
      </w:r>
      <w:r w:rsidRPr="005E0EE1">
        <w:rPr>
          <w:color w:val="000000"/>
        </w:rPr>
        <w:lastRenderedPageBreak/>
        <w:t xml:space="preserve">the </w:t>
      </w:r>
      <w:r>
        <w:rPr>
          <w:color w:val="000000"/>
        </w:rPr>
        <w:t>Proposer</w:t>
      </w:r>
      <w:r w:rsidRPr="005E0EE1">
        <w:rPr>
          <w:color w:val="000000"/>
        </w:rPr>
        <w:t>.</w:t>
      </w:r>
      <w:r>
        <w:rPr>
          <w:color w:val="000000"/>
        </w:rPr>
        <w:t xml:space="preserve">  The Proposer must write the RFP title and number </w:t>
      </w:r>
      <w:r w:rsidRPr="00DA6B88">
        <w:rPr>
          <w:color w:val="000000"/>
        </w:rPr>
        <w:t>on t</w:t>
      </w:r>
      <w:r>
        <w:rPr>
          <w:color w:val="000000"/>
        </w:rPr>
        <w:t>he outside of the sealed envelope.</w:t>
      </w:r>
    </w:p>
    <w:p w:rsidR="00802295" w:rsidRDefault="00802295" w:rsidP="00802295">
      <w:pPr>
        <w:ind w:left="2250" w:hanging="720"/>
        <w:rPr>
          <w:color w:val="000000"/>
        </w:rPr>
      </w:pPr>
    </w:p>
    <w:p w:rsidR="00802295" w:rsidRDefault="00802295" w:rsidP="00802295">
      <w:pPr>
        <w:ind w:left="2250"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one (1) original and</w:t>
      </w:r>
      <w:r>
        <w:rPr>
          <w:b/>
          <w:color w:val="000000"/>
        </w:rPr>
        <w:t xml:space="preserve"> four (4) </w:t>
      </w:r>
      <w:r w:rsidRPr="00294372">
        <w:rPr>
          <w:b/>
          <w:color w:val="000000"/>
        </w:rPr>
        <w:t>copies</w:t>
      </w:r>
      <w:r w:rsidRPr="005E0EE1">
        <w:rPr>
          <w:color w:val="000000"/>
        </w:rPr>
        <w:t xml:space="preserve"> of the </w:t>
      </w:r>
      <w:r>
        <w:rPr>
          <w:color w:val="000000"/>
        </w:rPr>
        <w:t xml:space="preserve">cost </w:t>
      </w:r>
      <w:r w:rsidRPr="005E0EE1">
        <w:rPr>
          <w:color w:val="000000"/>
        </w:rPr>
        <w:t>proposal</w:t>
      </w:r>
      <w:r>
        <w:rPr>
          <w:color w:val="000000"/>
        </w:rPr>
        <w:t>.  The original must be</w:t>
      </w:r>
      <w:r w:rsidRPr="005E0EE1">
        <w:rPr>
          <w:color w:val="000000"/>
        </w:rPr>
        <w:t xml:space="preserve"> </w:t>
      </w:r>
      <w:r>
        <w:rPr>
          <w:color w:val="000000"/>
        </w:rPr>
        <w:t>identified as the original on the cover and bear the original signature of</w:t>
      </w:r>
      <w:r w:rsidRPr="005E0EE1">
        <w:rPr>
          <w:color w:val="000000"/>
        </w:rPr>
        <w:t xml:space="preserve"> an authorized representative of the </w:t>
      </w:r>
      <w:r>
        <w:rPr>
          <w:color w:val="000000"/>
        </w:rPr>
        <w:t>Proposer</w:t>
      </w:r>
      <w:r w:rsidRPr="005E0EE1">
        <w:rPr>
          <w:color w:val="000000"/>
        </w:rPr>
        <w:t>.</w:t>
      </w:r>
      <w:r>
        <w:rPr>
          <w:color w:val="000000"/>
        </w:rPr>
        <w:t xml:space="preserve">  The original cost proposal (and the copies thereof) must be submitted to the Court in a single sealed envelope, separate from the technical proposal.  The Proposer must write the RFP title and number </w:t>
      </w:r>
      <w:r w:rsidRPr="00DA6B88">
        <w:rPr>
          <w:color w:val="000000"/>
        </w:rPr>
        <w:t>on t</w:t>
      </w:r>
      <w:r>
        <w:rPr>
          <w:color w:val="000000"/>
        </w:rPr>
        <w:t>he outside of the sealed envelope.</w:t>
      </w:r>
    </w:p>
    <w:p w:rsidR="00802295" w:rsidRDefault="00802295" w:rsidP="00802295">
      <w:pPr>
        <w:ind w:left="2250" w:hanging="720"/>
        <w:rPr>
          <w:color w:val="000000"/>
        </w:rPr>
      </w:pPr>
    </w:p>
    <w:p w:rsidR="00802295" w:rsidRDefault="00802295" w:rsidP="00802295">
      <w:pPr>
        <w:ind w:left="2250" w:hanging="720"/>
      </w:pPr>
      <w:r>
        <w:rPr>
          <w:color w:val="000000"/>
        </w:rPr>
        <w:t>c.</w:t>
      </w:r>
      <w:r>
        <w:rPr>
          <w:color w:val="000000"/>
        </w:rPr>
        <w:tab/>
        <w:t xml:space="preserve">The Proposer must submit one </w:t>
      </w:r>
      <w:r w:rsidRPr="005E0EE1">
        <w:rPr>
          <w:color w:val="000000"/>
        </w:rPr>
        <w:t xml:space="preserve">electronic </w:t>
      </w:r>
      <w:r>
        <w:rPr>
          <w:color w:val="000000"/>
        </w:rPr>
        <w:t xml:space="preserve">file </w:t>
      </w:r>
      <w:r w:rsidRPr="005E0EE1">
        <w:rPr>
          <w:color w:val="000000"/>
        </w:rPr>
        <w:t xml:space="preserve">version of the entire proposal on </w:t>
      </w:r>
      <w:r>
        <w:rPr>
          <w:color w:val="000000"/>
        </w:rPr>
        <w:t xml:space="preserve">a </w:t>
      </w:r>
      <w:r w:rsidRPr="00091B52">
        <w:rPr>
          <w:color w:val="000000"/>
        </w:rPr>
        <w:t>CD-ROM</w:t>
      </w:r>
      <w:r w:rsidRPr="005E0EE1">
        <w:rPr>
          <w:color w:val="000000"/>
        </w:rPr>
        <w:t>.</w:t>
      </w:r>
      <w:r>
        <w:rPr>
          <w:color w:val="000000"/>
        </w:rPr>
        <w:t xml:space="preserve">  The files contained on the CD-ROM should be in PDF, Word, or Excel formats.</w:t>
      </w:r>
    </w:p>
    <w:p w:rsidR="00802295" w:rsidRDefault="00802295" w:rsidP="00802295">
      <w:pPr>
        <w:ind w:left="1440" w:right="468" w:hanging="720"/>
        <w:rPr>
          <w:color w:val="000000"/>
        </w:rPr>
      </w:pPr>
      <w:r>
        <w:rPr>
          <w:color w:val="000000"/>
        </w:rPr>
        <w:tab/>
      </w:r>
    </w:p>
    <w:p w:rsidR="00802295" w:rsidRDefault="00802295" w:rsidP="00802295">
      <w:pPr>
        <w:ind w:left="1440" w:hanging="720"/>
        <w:rPr>
          <w:color w:val="000000"/>
        </w:rPr>
      </w:pPr>
      <w:r>
        <w:rPr>
          <w:color w:val="000000"/>
        </w:rPr>
        <w:t>4</w:t>
      </w:r>
      <w:r w:rsidRPr="005E0EE1">
        <w:rPr>
          <w:color w:val="000000"/>
        </w:rPr>
        <w:t>.3</w:t>
      </w:r>
      <w:r w:rsidRPr="005E0EE1">
        <w:rPr>
          <w:color w:val="000000"/>
        </w:rPr>
        <w:tab/>
        <w:t>Proposals must be delivered</w:t>
      </w:r>
      <w:r>
        <w:rPr>
          <w:color w:val="000000"/>
        </w:rPr>
        <w:t xml:space="preserve"> by the date and time listed on the coversheet of this RFP to:</w:t>
      </w:r>
    </w:p>
    <w:p w:rsidR="00802295" w:rsidRDefault="00802295" w:rsidP="00802295">
      <w:pPr>
        <w:ind w:left="1440" w:right="468" w:hanging="720"/>
        <w:rPr>
          <w:color w:val="000000"/>
        </w:rPr>
      </w:pPr>
    </w:p>
    <w:p w:rsidR="00802295" w:rsidRDefault="00802295" w:rsidP="00802295">
      <w:pPr>
        <w:ind w:left="2160" w:right="468"/>
        <w:rPr>
          <w:color w:val="000000"/>
        </w:rPr>
      </w:pPr>
      <w:r>
        <w:rPr>
          <w:color w:val="000000"/>
        </w:rPr>
        <w:t>Debra Wise</w:t>
      </w:r>
    </w:p>
    <w:p w:rsidR="00802295" w:rsidRDefault="00802295" w:rsidP="00802295">
      <w:pPr>
        <w:ind w:left="2160" w:right="468"/>
        <w:rPr>
          <w:color w:val="000000"/>
        </w:rPr>
      </w:pPr>
      <w:r>
        <w:rPr>
          <w:color w:val="000000"/>
        </w:rPr>
        <w:t>Administrative Specialist II</w:t>
      </w:r>
    </w:p>
    <w:p w:rsidR="008928FE" w:rsidRDefault="008928FE" w:rsidP="008928FE">
      <w:pPr>
        <w:ind w:left="2160" w:right="468"/>
        <w:rPr>
          <w:color w:val="000000"/>
        </w:rPr>
      </w:pPr>
      <w:r>
        <w:rPr>
          <w:color w:val="000000"/>
        </w:rPr>
        <w:t>RFP #4DCA RFP 12/13/01</w:t>
      </w:r>
    </w:p>
    <w:p w:rsidR="00802295" w:rsidRDefault="00802295" w:rsidP="00802295">
      <w:pPr>
        <w:ind w:left="2160" w:right="468"/>
        <w:rPr>
          <w:color w:val="000000"/>
        </w:rPr>
      </w:pPr>
      <w:r>
        <w:rPr>
          <w:color w:val="000000"/>
        </w:rPr>
        <w:t>Court of Appeal, Fourth Appellate District, Division One</w:t>
      </w:r>
    </w:p>
    <w:p w:rsidR="00802295" w:rsidRDefault="00802295" w:rsidP="00802295">
      <w:pPr>
        <w:ind w:left="2160" w:right="468"/>
        <w:rPr>
          <w:color w:val="000000"/>
        </w:rPr>
      </w:pPr>
      <w:r>
        <w:rPr>
          <w:color w:val="000000"/>
        </w:rPr>
        <w:t>750 B. Street, Suite 300</w:t>
      </w:r>
    </w:p>
    <w:p w:rsidR="00802295" w:rsidRDefault="00802295" w:rsidP="00802295">
      <w:pPr>
        <w:ind w:left="2160" w:right="468"/>
        <w:rPr>
          <w:color w:val="000000"/>
        </w:rPr>
      </w:pPr>
      <w:r>
        <w:rPr>
          <w:color w:val="000000"/>
        </w:rPr>
        <w:t>San Diego, CA  92019</w:t>
      </w:r>
    </w:p>
    <w:p w:rsidR="00802295" w:rsidRPr="00E46BDC" w:rsidRDefault="00802295" w:rsidP="00802295">
      <w:pPr>
        <w:ind w:left="1440" w:hanging="720"/>
        <w:rPr>
          <w:color w:val="000000"/>
          <w:sz w:val="20"/>
          <w:szCs w:val="20"/>
        </w:rPr>
      </w:pPr>
    </w:p>
    <w:p w:rsidR="00802295" w:rsidRDefault="00802295" w:rsidP="00802295">
      <w:pPr>
        <w:pStyle w:val="BodyTextIndent"/>
        <w:spacing w:after="0"/>
        <w:ind w:left="1440" w:hanging="720"/>
        <w:rPr>
          <w:color w:val="000000"/>
        </w:rPr>
      </w:pPr>
      <w:r>
        <w:rPr>
          <w:color w:val="000000"/>
        </w:rPr>
        <w:t>4</w:t>
      </w:r>
      <w:r w:rsidRPr="005E0EE1">
        <w:rPr>
          <w:color w:val="000000"/>
        </w:rPr>
        <w:t>.4</w:t>
      </w:r>
      <w:r w:rsidRPr="005E0EE1">
        <w:rPr>
          <w:color w:val="000000"/>
        </w:rPr>
        <w:tab/>
      </w:r>
      <w:r w:rsidRPr="001E612A">
        <w:rPr>
          <w:color w:val="000000"/>
        </w:rPr>
        <w:t>Late proposals will not be accepted.</w:t>
      </w:r>
    </w:p>
    <w:p w:rsidR="00802295" w:rsidRDefault="00802295" w:rsidP="00802295">
      <w:pPr>
        <w:pStyle w:val="BodyTextIndent"/>
        <w:spacing w:after="0"/>
        <w:ind w:left="1440" w:hanging="720"/>
        <w:rPr>
          <w:color w:val="000000"/>
        </w:rPr>
      </w:pPr>
    </w:p>
    <w:p w:rsidR="00802295" w:rsidRPr="005E0EE1" w:rsidRDefault="00802295" w:rsidP="00802295">
      <w:pPr>
        <w:pStyle w:val="BodyTextIndent"/>
        <w:spacing w:after="0"/>
        <w:ind w:left="1440" w:hanging="720"/>
        <w:rPr>
          <w:color w:val="000000"/>
        </w:rPr>
      </w:pPr>
      <w:r>
        <w:rPr>
          <w:color w:val="000000"/>
        </w:rPr>
        <w:t>4.5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must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rsidR="00802295" w:rsidRDefault="00802295" w:rsidP="00802295">
      <w:pPr>
        <w:pStyle w:val="ListParagraph"/>
      </w:pPr>
    </w:p>
    <w:p w:rsidR="00802295" w:rsidRPr="00643E20" w:rsidRDefault="00802295" w:rsidP="00802295">
      <w:pPr>
        <w:keepNext/>
        <w:ind w:left="720" w:hanging="720"/>
        <w:rPr>
          <w:b/>
          <w:bCs/>
        </w:rPr>
      </w:pPr>
      <w:r>
        <w:rPr>
          <w:b/>
          <w:bCs/>
        </w:rPr>
        <w:t>5</w:t>
      </w:r>
      <w:r w:rsidRPr="00643E20">
        <w:rPr>
          <w:b/>
          <w:bCs/>
        </w:rPr>
        <w:t>.0</w:t>
      </w:r>
      <w:r w:rsidRPr="00643E20">
        <w:rPr>
          <w:b/>
          <w:bCs/>
        </w:rPr>
        <w:tab/>
        <w:t>P</w:t>
      </w:r>
      <w:r>
        <w:rPr>
          <w:b/>
          <w:bCs/>
        </w:rPr>
        <w:t>roposal Contents</w:t>
      </w:r>
    </w:p>
    <w:p w:rsidR="00802295" w:rsidRPr="00643E20" w:rsidRDefault="00802295" w:rsidP="00802295">
      <w:pPr>
        <w:keepNext/>
      </w:pPr>
    </w:p>
    <w:p w:rsidR="00802295" w:rsidRPr="00643E20" w:rsidRDefault="00802295" w:rsidP="00802295">
      <w:pPr>
        <w:pStyle w:val="BodyTextIndent2"/>
        <w:keepNext/>
        <w:spacing w:after="0" w:line="240" w:lineRule="auto"/>
        <w:ind w:left="1440" w:hanging="720"/>
      </w:pPr>
      <w:r>
        <w:t>5</w:t>
      </w:r>
      <w:r w:rsidRPr="00643E20">
        <w:t>.1</w:t>
      </w:r>
      <w:r w:rsidRPr="00643E20">
        <w:tab/>
      </w:r>
      <w:r w:rsidRPr="00643E20">
        <w:rPr>
          <w:u w:val="single"/>
        </w:rPr>
        <w:t>Technical Proposal</w:t>
      </w:r>
      <w:r w:rsidRPr="00643E20">
        <w:t xml:space="preserve">.    The following information must be included in the technical proposal.  A proposal lacking any of the following information may be deemed non-responsive.  </w:t>
      </w:r>
    </w:p>
    <w:p w:rsidR="00802295" w:rsidRPr="00643E20" w:rsidRDefault="00802295" w:rsidP="00802295">
      <w:pPr>
        <w:keepNext/>
        <w:ind w:left="1440"/>
      </w:pPr>
    </w:p>
    <w:p w:rsidR="00802295" w:rsidRPr="00643E20" w:rsidRDefault="00802295" w:rsidP="00802295">
      <w:pPr>
        <w:ind w:left="2160" w:hanging="720"/>
      </w:pPr>
      <w:r w:rsidRPr="00643E20">
        <w:t>a.</w:t>
      </w:r>
      <w:r w:rsidRPr="00643E20">
        <w:tab/>
        <w:t xml:space="preserve">Proposer’s name, address, telephone and fax numbers, and federal tax identification number.  </w:t>
      </w:r>
      <w:r w:rsidRPr="00643E20">
        <w:rPr>
          <w:color w:val="000000" w:themeColor="text1"/>
        </w:rPr>
        <w:t>Note that if Proposer is a sole proprietor using his or her social security number, the social security number will be required before finalizing a contract.</w:t>
      </w:r>
    </w:p>
    <w:p w:rsidR="00802295" w:rsidRPr="00643E20" w:rsidRDefault="00802295" w:rsidP="00802295">
      <w:pPr>
        <w:ind w:left="2160" w:hanging="720"/>
      </w:pPr>
    </w:p>
    <w:p w:rsidR="00802295" w:rsidRPr="00643E20" w:rsidRDefault="00802295" w:rsidP="00802295">
      <w:pPr>
        <w:ind w:left="2160" w:hanging="720"/>
        <w:rPr>
          <w:color w:val="000000"/>
        </w:rPr>
      </w:pPr>
      <w:r w:rsidRPr="00643E20">
        <w:rPr>
          <w:color w:val="000000"/>
        </w:rPr>
        <w:t>b.</w:t>
      </w:r>
      <w:r w:rsidRPr="00643E20">
        <w:rPr>
          <w:color w:val="000000"/>
        </w:rPr>
        <w:tab/>
        <w:t>Name, title, address, telephone number, and email address of the individual who will act as Proposer’s designated representative for purposes of this RFP</w:t>
      </w:r>
      <w:r>
        <w:rPr>
          <w:color w:val="000000"/>
        </w:rPr>
        <w:t>.</w:t>
      </w:r>
    </w:p>
    <w:p w:rsidR="00802295" w:rsidRPr="00643E20" w:rsidRDefault="00802295" w:rsidP="00802295">
      <w:pPr>
        <w:ind w:left="2160" w:hanging="720"/>
      </w:pPr>
    </w:p>
    <w:p w:rsidR="00802295" w:rsidRPr="00643E20" w:rsidRDefault="00802295" w:rsidP="00802295">
      <w:pPr>
        <w:ind w:left="2160" w:hanging="720"/>
      </w:pPr>
      <w:r>
        <w:lastRenderedPageBreak/>
        <w:t>c</w:t>
      </w:r>
      <w:r w:rsidRPr="00643E20">
        <w:tab/>
        <w:t xml:space="preserve">Names, addresses, and telephone numbers of a minimum of three (3) clients for whom the Proposer has </w:t>
      </w:r>
      <w:r>
        <w:t>provided</w:t>
      </w:r>
      <w:r w:rsidRPr="00643E20">
        <w:t xml:space="preserve"> similar services.  The </w:t>
      </w:r>
      <w:r>
        <w:t>C</w:t>
      </w:r>
      <w:r w:rsidRPr="00643E20">
        <w:t>ourt may check references listed by Proposer.</w:t>
      </w:r>
    </w:p>
    <w:p w:rsidR="00802295" w:rsidRPr="00643E20" w:rsidRDefault="00802295" w:rsidP="00802295">
      <w:pPr>
        <w:ind w:left="2160" w:hanging="720"/>
      </w:pPr>
    </w:p>
    <w:p w:rsidR="00802295" w:rsidRDefault="00802295" w:rsidP="00802295">
      <w:pPr>
        <w:ind w:left="2160" w:hanging="720"/>
      </w:pPr>
      <w:r>
        <w:t>d</w:t>
      </w:r>
      <w:r w:rsidRPr="00643E20">
        <w:t>.</w:t>
      </w:r>
      <w:r w:rsidRPr="00643E20">
        <w:tab/>
      </w:r>
      <w:r>
        <w:t xml:space="preserve">A thorough technical proposal describing </w:t>
      </w:r>
    </w:p>
    <w:p w:rsidR="00802295" w:rsidRDefault="00802295" w:rsidP="00802295">
      <w:pPr>
        <w:ind w:left="2160" w:hanging="720"/>
      </w:pPr>
    </w:p>
    <w:p w:rsidR="00802295" w:rsidRDefault="00802295" w:rsidP="00802295">
      <w:pPr>
        <w:ind w:left="2160" w:hanging="720"/>
      </w:pPr>
      <w:r>
        <w:tab/>
        <w:t>i.</w:t>
      </w:r>
      <w:r>
        <w:tab/>
        <w:t>the p</w:t>
      </w:r>
      <w:r w:rsidRPr="00643E20">
        <w:t xml:space="preserve">roposer’s </w:t>
      </w:r>
      <w:r>
        <w:t xml:space="preserve">background, expertise, and capacity to provide the </w:t>
      </w:r>
      <w:r>
        <w:tab/>
        <w:t>required equipment, supplies, and services</w:t>
      </w:r>
      <w:r w:rsidRPr="00643E20">
        <w:t xml:space="preserve">.  </w:t>
      </w:r>
    </w:p>
    <w:p w:rsidR="00802295" w:rsidRDefault="00802295" w:rsidP="008928FE"/>
    <w:p w:rsidR="008928FE" w:rsidRDefault="008928FE" w:rsidP="008928FE">
      <w:pPr>
        <w:ind w:left="2160" w:hanging="720"/>
      </w:pPr>
      <w:r>
        <w:tab/>
        <w:t>ii</w:t>
      </w:r>
      <w:r w:rsidR="00802295">
        <w:t>.</w:t>
      </w:r>
      <w:r w:rsidR="00802295">
        <w:tab/>
        <w:t xml:space="preserve">information regarding the firm’s qualifications (e.g. licensed dealer </w:t>
      </w:r>
      <w:r w:rsidR="00802295">
        <w:tab/>
        <w:t xml:space="preserve">status, number of service technicians and their training, past </w:t>
      </w:r>
      <w:r w:rsidR="00802295">
        <w:tab/>
        <w:t>commendations, etc.).</w:t>
      </w:r>
    </w:p>
    <w:p w:rsidR="008928FE" w:rsidRDefault="008928FE" w:rsidP="008928FE">
      <w:pPr>
        <w:ind w:left="2160"/>
      </w:pPr>
    </w:p>
    <w:p w:rsidR="00802295" w:rsidRDefault="008928FE" w:rsidP="004B482C">
      <w:pPr>
        <w:tabs>
          <w:tab w:val="left" w:pos="2880"/>
          <w:tab w:val="left" w:pos="3420"/>
          <w:tab w:val="left" w:pos="3600"/>
        </w:tabs>
        <w:ind w:left="2880" w:hanging="720"/>
      </w:pPr>
      <w:r>
        <w:t>iii.</w:t>
      </w:r>
      <w:r>
        <w:tab/>
      </w:r>
      <w:proofErr w:type="gramStart"/>
      <w:r w:rsidR="00802295">
        <w:t>identification</w:t>
      </w:r>
      <w:proofErr w:type="gramEnd"/>
      <w:r w:rsidR="00802295">
        <w:t xml:space="preserve"> of any subcontractors, i</w:t>
      </w:r>
      <w:r w:rsidR="004B482C">
        <w:t xml:space="preserve">f used, to perform services or </w:t>
      </w:r>
      <w:r w:rsidR="00802295">
        <w:t xml:space="preserve">to provide equipment, parts, or </w:t>
      </w:r>
      <w:r w:rsidR="00F822AE">
        <w:t xml:space="preserve">other supplies and a description of </w:t>
      </w:r>
      <w:r w:rsidR="004B482C">
        <w:t xml:space="preserve">     </w:t>
      </w:r>
      <w:r w:rsidR="00F822AE">
        <w:t xml:space="preserve">the subcontractor’s expertise and ability to perform its </w:t>
      </w:r>
      <w:proofErr w:type="spellStart"/>
      <w:r w:rsidR="00F822AE">
        <w:t>respective</w:t>
      </w:r>
      <w:r w:rsidR="00802295">
        <w:t>component</w:t>
      </w:r>
      <w:proofErr w:type="spellEnd"/>
      <w:r w:rsidR="00802295">
        <w:t xml:space="preserve"> of the work described herein.</w:t>
      </w:r>
    </w:p>
    <w:p w:rsidR="008928FE" w:rsidRDefault="008928FE" w:rsidP="00802295">
      <w:pPr>
        <w:pStyle w:val="ListParagraph"/>
        <w:tabs>
          <w:tab w:val="left" w:pos="1440"/>
        </w:tabs>
        <w:ind w:left="2160" w:hanging="720"/>
        <w:rPr>
          <w:color w:val="000000" w:themeColor="text1"/>
        </w:rPr>
      </w:pPr>
    </w:p>
    <w:p w:rsidR="00802295" w:rsidRPr="00643E20" w:rsidRDefault="00802295" w:rsidP="00802295">
      <w:pPr>
        <w:pStyle w:val="ListParagraph"/>
        <w:tabs>
          <w:tab w:val="left" w:pos="1440"/>
        </w:tabs>
        <w:ind w:left="2160" w:hanging="720"/>
        <w:rPr>
          <w:color w:val="000000"/>
        </w:rPr>
      </w:pPr>
      <w:r>
        <w:rPr>
          <w:color w:val="000000" w:themeColor="text1"/>
        </w:rPr>
        <w:t>e</w:t>
      </w:r>
      <w:r w:rsidRPr="00643E20">
        <w:rPr>
          <w:color w:val="000000" w:themeColor="text1"/>
        </w:rPr>
        <w:t>.</w:t>
      </w:r>
      <w:r w:rsidRPr="00643E20">
        <w:rPr>
          <w:color w:val="000000" w:themeColor="text1"/>
        </w:rPr>
        <w:tab/>
      </w:r>
      <w:r w:rsidRPr="00E1464B">
        <w:rPr>
          <w:color w:val="000000" w:themeColor="text1"/>
          <w:u w:val="single"/>
        </w:rPr>
        <w:t xml:space="preserve">Acceptance </w:t>
      </w:r>
      <w:r w:rsidRPr="00E1464B">
        <w:rPr>
          <w:color w:val="000000"/>
          <w:u w:val="single"/>
        </w:rPr>
        <w:t>of the Terms and Conditions</w:t>
      </w:r>
      <w:r w:rsidRPr="00643E20">
        <w:rPr>
          <w:color w:val="000000"/>
        </w:rPr>
        <w:t xml:space="preserve">.  </w:t>
      </w:r>
    </w:p>
    <w:p w:rsidR="00802295" w:rsidRPr="00643E20" w:rsidRDefault="00802295" w:rsidP="00802295">
      <w:pPr>
        <w:pStyle w:val="ListParagraph"/>
        <w:tabs>
          <w:tab w:val="left" w:pos="1440"/>
        </w:tabs>
        <w:ind w:left="2160" w:hanging="720"/>
        <w:rPr>
          <w:color w:val="000000"/>
        </w:rPr>
      </w:pPr>
    </w:p>
    <w:p w:rsidR="00802295" w:rsidRPr="00643E20" w:rsidRDefault="00802295" w:rsidP="00802295">
      <w:pPr>
        <w:pStyle w:val="ListParagraph"/>
        <w:tabs>
          <w:tab w:val="left" w:pos="2160"/>
        </w:tabs>
        <w:ind w:left="2880" w:hanging="720"/>
        <w:rPr>
          <w:color w:val="000000"/>
        </w:rPr>
      </w:pPr>
      <w:r w:rsidRPr="00643E20">
        <w:rPr>
          <w:color w:val="000000"/>
        </w:rPr>
        <w:t>i.</w:t>
      </w:r>
      <w:r w:rsidRPr="00643E20">
        <w:rPr>
          <w:color w:val="000000"/>
        </w:rPr>
        <w:tab/>
        <w:t xml:space="preserve">On Attachment 3, the Proposer must either indicate acceptance of the Terms and Conditions or clearly identify exceptions to the Terms and Conditions.  An “exception” includes any addition, deletion, qualification, limitation, or other change.  </w:t>
      </w:r>
    </w:p>
    <w:p w:rsidR="00802295" w:rsidRPr="00643E20" w:rsidRDefault="00802295" w:rsidP="00802295">
      <w:pPr>
        <w:pStyle w:val="ListParagraph"/>
        <w:tabs>
          <w:tab w:val="left" w:pos="2160"/>
        </w:tabs>
        <w:ind w:left="2880" w:hanging="720"/>
        <w:rPr>
          <w:color w:val="000000"/>
        </w:rPr>
      </w:pPr>
    </w:p>
    <w:p w:rsidR="00802295" w:rsidRPr="00643E20" w:rsidRDefault="00802295" w:rsidP="00802295">
      <w:pPr>
        <w:pStyle w:val="ListParagraph"/>
        <w:tabs>
          <w:tab w:val="left" w:pos="2160"/>
        </w:tabs>
        <w:ind w:left="2880" w:hanging="720"/>
        <w:rPr>
          <w:color w:val="000000"/>
        </w:rPr>
      </w:pPr>
      <w:r w:rsidRPr="00643E20">
        <w:rPr>
          <w:color w:val="000000"/>
        </w:rPr>
        <w:t>ii.</w:t>
      </w:r>
      <w:r w:rsidRPr="00643E20">
        <w:rPr>
          <w:color w:val="000000"/>
        </w:rPr>
        <w:tab/>
        <w:t xml:space="preserve">If exceptions are identified, the Proposer must also submit a red-lined version of the Terms and Conditions that clearly tracks proposed changes, and a written explanation or rationale for each exception and/or proposed change. </w:t>
      </w:r>
    </w:p>
    <w:p w:rsidR="00802295" w:rsidRPr="00643E20" w:rsidRDefault="00802295" w:rsidP="00802295">
      <w:pPr>
        <w:pStyle w:val="ListParagraph"/>
        <w:tabs>
          <w:tab w:val="left" w:pos="2160"/>
        </w:tabs>
        <w:ind w:left="2880" w:hanging="720"/>
        <w:rPr>
          <w:color w:val="000000"/>
        </w:rPr>
      </w:pPr>
    </w:p>
    <w:p w:rsidR="00802295" w:rsidRPr="00643E20" w:rsidRDefault="00802295" w:rsidP="00802295">
      <w:pPr>
        <w:pStyle w:val="ListParagraph"/>
        <w:tabs>
          <w:tab w:val="left" w:pos="2160"/>
        </w:tabs>
        <w:ind w:left="2880" w:hanging="720"/>
        <w:rPr>
          <w:color w:val="000000" w:themeColor="text1"/>
        </w:rPr>
      </w:pPr>
      <w:r w:rsidRPr="00643E20">
        <w:rPr>
          <w:color w:val="000000"/>
        </w:rPr>
        <w:t xml:space="preserve">iii.  </w:t>
      </w:r>
      <w:r w:rsidRPr="00643E20">
        <w:rPr>
          <w:color w:val="000000"/>
        </w:rPr>
        <w:tab/>
      </w:r>
      <w:r w:rsidRPr="00643E20">
        <w:rPr>
          <w:b/>
          <w:color w:val="000000"/>
        </w:rPr>
        <w:t xml:space="preserve">Note:  A material </w:t>
      </w:r>
      <w:r w:rsidRPr="00643E20">
        <w:rPr>
          <w:b/>
          <w:bCs/>
          <w:color w:val="000000" w:themeColor="text1"/>
        </w:rPr>
        <w:t xml:space="preserve">exception to a Minimum Term </w:t>
      </w:r>
      <w:r w:rsidR="004F6E8B">
        <w:rPr>
          <w:b/>
          <w:bCs/>
          <w:color w:val="000000" w:themeColor="text1"/>
        </w:rPr>
        <w:t>may</w:t>
      </w:r>
      <w:r w:rsidRPr="00643E20">
        <w:rPr>
          <w:b/>
          <w:bCs/>
          <w:color w:val="000000" w:themeColor="text1"/>
        </w:rPr>
        <w:t xml:space="preserve"> render a proposal non-responsive</w:t>
      </w:r>
      <w:r w:rsidRPr="00643E20">
        <w:rPr>
          <w:b/>
          <w:color w:val="000000"/>
        </w:rPr>
        <w:t xml:space="preserve">.  Minimum terms include those items described in Section </w:t>
      </w:r>
      <w:r>
        <w:rPr>
          <w:b/>
          <w:color w:val="000000"/>
        </w:rPr>
        <w:t>3</w:t>
      </w:r>
      <w:r w:rsidRPr="00643E20">
        <w:rPr>
          <w:b/>
          <w:color w:val="000000"/>
        </w:rPr>
        <w:t>.0 above.</w:t>
      </w:r>
    </w:p>
    <w:p w:rsidR="00802295" w:rsidRPr="00643E20" w:rsidRDefault="00802295" w:rsidP="00802295">
      <w:pPr>
        <w:pStyle w:val="ListParagraph"/>
        <w:tabs>
          <w:tab w:val="left" w:pos="1440"/>
        </w:tabs>
        <w:ind w:left="2160" w:hanging="720"/>
        <w:rPr>
          <w:color w:val="000000" w:themeColor="text1"/>
        </w:rPr>
      </w:pPr>
    </w:p>
    <w:p w:rsidR="00802295" w:rsidRPr="00643E20" w:rsidRDefault="00802295" w:rsidP="00802295">
      <w:pPr>
        <w:pStyle w:val="ListParagraph"/>
        <w:tabs>
          <w:tab w:val="left" w:pos="1440"/>
        </w:tabs>
        <w:ind w:left="2160" w:hanging="720"/>
        <w:rPr>
          <w:color w:val="000000" w:themeColor="text1"/>
        </w:rPr>
      </w:pPr>
      <w:r>
        <w:rPr>
          <w:color w:val="000000" w:themeColor="text1"/>
        </w:rPr>
        <w:t>f</w:t>
      </w:r>
      <w:r w:rsidRPr="00643E20">
        <w:rPr>
          <w:color w:val="000000" w:themeColor="text1"/>
        </w:rPr>
        <w:t>.</w:t>
      </w:r>
      <w:r w:rsidRPr="00643E20">
        <w:rPr>
          <w:color w:val="000000" w:themeColor="text1"/>
        </w:rPr>
        <w:tab/>
      </w:r>
      <w:r w:rsidRPr="00E1464B">
        <w:rPr>
          <w:color w:val="000000" w:themeColor="text1"/>
          <w:u w:val="single"/>
        </w:rPr>
        <w:t>Certifications, Attachments, and Other Requirements</w:t>
      </w:r>
      <w:r w:rsidRPr="00643E20">
        <w:rPr>
          <w:color w:val="000000" w:themeColor="text1"/>
        </w:rPr>
        <w:t xml:space="preserve">. </w:t>
      </w:r>
    </w:p>
    <w:p w:rsidR="00802295" w:rsidRPr="00643E20" w:rsidRDefault="00802295" w:rsidP="00802295">
      <w:pPr>
        <w:ind w:left="2160" w:hanging="720"/>
        <w:rPr>
          <w:color w:val="000000" w:themeColor="text1"/>
        </w:rPr>
      </w:pPr>
    </w:p>
    <w:p w:rsidR="00802295" w:rsidRPr="00643E20" w:rsidRDefault="00802295" w:rsidP="00802295">
      <w:pPr>
        <w:ind w:left="2880" w:hanging="720"/>
        <w:rPr>
          <w:color w:val="000000" w:themeColor="text1"/>
        </w:rPr>
      </w:pPr>
      <w:r w:rsidRPr="00643E20">
        <w:rPr>
          <w:color w:val="000000" w:themeColor="text1"/>
        </w:rPr>
        <w:t>i.</w:t>
      </w:r>
      <w:r w:rsidRPr="00643E20">
        <w:rPr>
          <w:color w:val="000000" w:themeColor="text1"/>
        </w:rPr>
        <w:tab/>
        <w:t>Proposer must include the following certification in its proposal:</w:t>
      </w:r>
    </w:p>
    <w:p w:rsidR="00802295" w:rsidRPr="00643E20" w:rsidRDefault="00802295" w:rsidP="00802295">
      <w:pPr>
        <w:ind w:left="2880" w:hanging="720"/>
        <w:rPr>
          <w:color w:val="000000" w:themeColor="text1"/>
        </w:rPr>
      </w:pPr>
    </w:p>
    <w:p w:rsidR="00802295" w:rsidRPr="00643E20" w:rsidRDefault="00802295" w:rsidP="00802295">
      <w:pPr>
        <w:pStyle w:val="BodyText"/>
        <w:ind w:left="2880" w:hanging="720"/>
      </w:pPr>
      <w:r w:rsidRPr="00643E20">
        <w:tab/>
        <w:t>Proposer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
    <w:p w:rsidR="00802295" w:rsidRPr="00643E20" w:rsidRDefault="00802295" w:rsidP="00802295">
      <w:pPr>
        <w:ind w:left="2160" w:hanging="720"/>
        <w:rPr>
          <w:color w:val="000000" w:themeColor="text1"/>
        </w:rPr>
      </w:pPr>
    </w:p>
    <w:p w:rsidR="00802295" w:rsidRPr="00643E20" w:rsidRDefault="00802295" w:rsidP="00802295">
      <w:pPr>
        <w:ind w:left="2880" w:hanging="720"/>
        <w:rPr>
          <w:color w:val="000000" w:themeColor="text1"/>
        </w:rPr>
      </w:pPr>
      <w:r w:rsidRPr="00643E20">
        <w:rPr>
          <w:color w:val="000000" w:themeColor="text1"/>
        </w:rPr>
        <w:lastRenderedPageBreak/>
        <w:t>ii.</w:t>
      </w:r>
      <w:r w:rsidRPr="00643E20">
        <w:rPr>
          <w:color w:val="000000" w:themeColor="text1"/>
        </w:rPr>
        <w:tab/>
        <w:t>If Proposer is a corporation, proof that Proposer is in good standing and qualified to conduct business in California.</w:t>
      </w:r>
    </w:p>
    <w:p w:rsidR="00802295" w:rsidRPr="00643E20" w:rsidRDefault="00802295" w:rsidP="00802295">
      <w:pPr>
        <w:ind w:left="2160" w:hanging="720"/>
        <w:rPr>
          <w:color w:val="000000" w:themeColor="text1"/>
        </w:rPr>
      </w:pPr>
    </w:p>
    <w:p w:rsidR="00802295" w:rsidRPr="00643E20" w:rsidRDefault="00802295" w:rsidP="00802295">
      <w:pPr>
        <w:ind w:left="2880" w:hanging="720"/>
        <w:rPr>
          <w:rFonts w:cs="Arial"/>
          <w:spacing w:val="-3"/>
        </w:rPr>
      </w:pPr>
      <w:r w:rsidRPr="00643E20">
        <w:rPr>
          <w:color w:val="000000" w:themeColor="text1"/>
        </w:rPr>
        <w:t>i</w:t>
      </w:r>
      <w:r>
        <w:rPr>
          <w:color w:val="000000" w:themeColor="text1"/>
        </w:rPr>
        <w:t>ii</w:t>
      </w:r>
      <w:r w:rsidRPr="00643E20">
        <w:rPr>
          <w:color w:val="000000" w:themeColor="text1"/>
        </w:rPr>
        <w:t>.</w:t>
      </w:r>
      <w:r w:rsidRPr="00643E20">
        <w:rPr>
          <w:color w:val="000000" w:themeColor="text1"/>
        </w:rPr>
        <w:tab/>
      </w:r>
      <w:r w:rsidRPr="00643E20">
        <w:rPr>
          <w:rFonts w:cs="Arial"/>
          <w:spacing w:val="-3"/>
        </w:rPr>
        <w:t>Copies of current business licenses, professional certi</w:t>
      </w:r>
      <w:r>
        <w:rPr>
          <w:rFonts w:cs="Arial"/>
          <w:spacing w:val="-3"/>
        </w:rPr>
        <w:t>fications, or other credentials.</w:t>
      </w:r>
    </w:p>
    <w:p w:rsidR="00802295" w:rsidRPr="00643E20" w:rsidRDefault="00802295" w:rsidP="00802295">
      <w:pPr>
        <w:ind w:left="2160" w:hanging="720"/>
        <w:rPr>
          <w:rFonts w:cs="Arial"/>
          <w:spacing w:val="-3"/>
        </w:rPr>
      </w:pPr>
    </w:p>
    <w:p w:rsidR="00802295" w:rsidRDefault="00802295" w:rsidP="00802295">
      <w:pPr>
        <w:ind w:left="2880" w:hanging="720"/>
        <w:rPr>
          <w:rFonts w:cs="Arial"/>
          <w:spacing w:val="-3"/>
        </w:rPr>
      </w:pPr>
      <w:r>
        <w:rPr>
          <w:rFonts w:cs="Arial"/>
          <w:spacing w:val="-3"/>
        </w:rPr>
        <w:t>i</w:t>
      </w:r>
      <w:r w:rsidRPr="00643E20">
        <w:rPr>
          <w:rFonts w:cs="Arial"/>
          <w:spacing w:val="-3"/>
        </w:rPr>
        <w:t>v.</w:t>
      </w:r>
      <w:r w:rsidRPr="00643E20">
        <w:rPr>
          <w:rFonts w:cs="Arial"/>
          <w:spacing w:val="-3"/>
        </w:rPr>
        <w:tab/>
        <w:t>Proof of financial solvency or stability (e.g., balance sheets and income statements).</w:t>
      </w:r>
    </w:p>
    <w:p w:rsidR="00802295" w:rsidRDefault="00802295" w:rsidP="00802295">
      <w:pPr>
        <w:ind w:left="2880" w:hanging="720"/>
        <w:rPr>
          <w:rFonts w:cs="Arial"/>
          <w:spacing w:val="-3"/>
        </w:rPr>
      </w:pPr>
    </w:p>
    <w:p w:rsidR="00802295" w:rsidRPr="00643E20" w:rsidRDefault="00802295" w:rsidP="00802295">
      <w:pPr>
        <w:ind w:left="2880" w:hanging="720"/>
        <w:rPr>
          <w:color w:val="000000" w:themeColor="text1"/>
        </w:rPr>
      </w:pPr>
      <w:r>
        <w:rPr>
          <w:rFonts w:cs="Arial"/>
          <w:spacing w:val="-3"/>
        </w:rPr>
        <w:t>v.</w:t>
      </w:r>
      <w:r>
        <w:rPr>
          <w:rFonts w:cs="Arial"/>
          <w:spacing w:val="-3"/>
        </w:rPr>
        <w:tab/>
        <w:t>A statement or certification that Proposer can meet the insurance requirements of the U.S. Bank Tower, 621 Capitol Mall, Sacramento, CA 95814, which are attached as Attachment 4.</w:t>
      </w:r>
    </w:p>
    <w:p w:rsidR="00802295" w:rsidRDefault="00802295" w:rsidP="00802295">
      <w:pPr>
        <w:ind w:left="2160" w:hanging="720"/>
        <w:rPr>
          <w:color w:val="000000" w:themeColor="text1"/>
        </w:rPr>
      </w:pPr>
    </w:p>
    <w:p w:rsidR="00802295" w:rsidRPr="00643E20" w:rsidRDefault="00802295" w:rsidP="008928FE">
      <w:pPr>
        <w:ind w:left="2160" w:hanging="720"/>
      </w:pPr>
      <w:r>
        <w:rPr>
          <w:color w:val="000000" w:themeColor="text1"/>
        </w:rPr>
        <w:t>g.</w:t>
      </w:r>
      <w:r>
        <w:rPr>
          <w:color w:val="000000" w:themeColor="text1"/>
        </w:rPr>
        <w:tab/>
      </w:r>
      <w:r w:rsidRPr="00643E20">
        <w:t xml:space="preserve">Proposals will be evaluated by the </w:t>
      </w:r>
      <w:r>
        <w:t>C</w:t>
      </w:r>
      <w:r w:rsidRPr="00643E20">
        <w:t>ourt using the following criteria:</w:t>
      </w:r>
    </w:p>
    <w:p w:rsidR="00802295" w:rsidRPr="00643E20" w:rsidRDefault="00802295" w:rsidP="00802295">
      <w:pPr>
        <w:ind w:left="3600" w:hanging="720"/>
      </w:pPr>
    </w:p>
    <w:p w:rsidR="00802295" w:rsidRPr="00643E20" w:rsidRDefault="008928FE" w:rsidP="00802295">
      <w:pPr>
        <w:ind w:left="2880" w:hanging="720"/>
      </w:pPr>
      <w:r>
        <w:t>i</w:t>
      </w:r>
      <w:r w:rsidR="00802295" w:rsidRPr="00643E20">
        <w:t>.</w:t>
      </w:r>
      <w:r w:rsidR="00802295" w:rsidRPr="00643E20">
        <w:tab/>
        <w:t xml:space="preserve">Experience </w:t>
      </w:r>
      <w:r w:rsidR="00802295">
        <w:t xml:space="preserve">and success </w:t>
      </w:r>
      <w:r w:rsidR="00802295" w:rsidRPr="00643E20">
        <w:t>on similar assignments;</w:t>
      </w:r>
    </w:p>
    <w:p w:rsidR="00802295" w:rsidRPr="00643E20" w:rsidRDefault="00802295" w:rsidP="00802295">
      <w:pPr>
        <w:ind w:left="3600" w:hanging="720"/>
      </w:pPr>
    </w:p>
    <w:p w:rsidR="00802295" w:rsidRPr="00643E20" w:rsidRDefault="008928FE" w:rsidP="00802295">
      <w:pPr>
        <w:ind w:left="2880" w:hanging="720"/>
      </w:pPr>
      <w:r>
        <w:t>ii</w:t>
      </w:r>
      <w:r w:rsidR="00802295" w:rsidRPr="00643E20">
        <w:t>.</w:t>
      </w:r>
      <w:r w:rsidR="00802295" w:rsidRPr="00643E20">
        <w:tab/>
        <w:t>Reasonableness of cost;</w:t>
      </w:r>
      <w:r w:rsidR="00802295">
        <w:t xml:space="preserve"> and</w:t>
      </w:r>
    </w:p>
    <w:p w:rsidR="00802295" w:rsidRPr="00643E20" w:rsidRDefault="00802295" w:rsidP="00802295">
      <w:pPr>
        <w:ind w:left="2880" w:hanging="720"/>
      </w:pPr>
    </w:p>
    <w:p w:rsidR="00802295" w:rsidRPr="00643E20" w:rsidRDefault="00802295" w:rsidP="00802295">
      <w:pPr>
        <w:ind w:left="2880" w:hanging="720"/>
      </w:pPr>
      <w:r>
        <w:t>i</w:t>
      </w:r>
      <w:r w:rsidR="008928FE">
        <w:t>ii</w:t>
      </w:r>
      <w:r w:rsidRPr="00643E20">
        <w:t>.</w:t>
      </w:r>
      <w:r w:rsidRPr="00643E20">
        <w:tab/>
        <w:t xml:space="preserve">Acceptance of </w:t>
      </w:r>
      <w:r>
        <w:t xml:space="preserve">the </w:t>
      </w:r>
      <w:r w:rsidRPr="00643E20">
        <w:t>Terms and Conditions</w:t>
      </w:r>
      <w:r>
        <w:t xml:space="preserve"> and provision of certifications.</w:t>
      </w:r>
    </w:p>
    <w:p w:rsidR="00802295" w:rsidRPr="00643E20" w:rsidRDefault="00802295" w:rsidP="007C7BB6">
      <w:pPr>
        <w:spacing w:line="276" w:lineRule="auto"/>
      </w:pPr>
      <w:r>
        <w:t>5</w:t>
      </w:r>
      <w:r w:rsidRPr="00643E20">
        <w:t>.2</w:t>
      </w:r>
      <w:r w:rsidRPr="00643E20">
        <w:tab/>
      </w:r>
      <w:r w:rsidRPr="00643E20">
        <w:rPr>
          <w:u w:val="single"/>
        </w:rPr>
        <w:t>Cost Proposal</w:t>
      </w:r>
      <w:r w:rsidRPr="00643E20">
        <w:t>.</w:t>
      </w:r>
    </w:p>
    <w:p w:rsidR="00802295" w:rsidRPr="00643E20" w:rsidRDefault="00802295" w:rsidP="00802295">
      <w:pPr>
        <w:ind w:left="2160" w:hanging="720"/>
      </w:pPr>
    </w:p>
    <w:p w:rsidR="00802295" w:rsidRPr="00643E20" w:rsidRDefault="00802295" w:rsidP="00802295">
      <w:pPr>
        <w:ind w:left="2160" w:hanging="720"/>
      </w:pPr>
      <w:r w:rsidRPr="00643E20">
        <w:t>a.</w:t>
      </w:r>
      <w:r w:rsidRPr="00643E20">
        <w:tab/>
      </w:r>
      <w:r>
        <w:t>The Proposer may structure a cost proposal in any manner or form, but such form must provide sufficient detail and narrative explanation to be clear and understandable.  The cost proposal must provide a cost for the Initial Term and all three (3) option years.</w:t>
      </w:r>
    </w:p>
    <w:p w:rsidR="00802295" w:rsidRPr="00643E20" w:rsidRDefault="00802295" w:rsidP="00802295">
      <w:pPr>
        <w:ind w:left="2160" w:hanging="720"/>
      </w:pPr>
    </w:p>
    <w:p w:rsidR="00802295" w:rsidRPr="00643E20" w:rsidRDefault="00802295" w:rsidP="00802295">
      <w:pPr>
        <w:ind w:left="2160" w:hanging="720"/>
      </w:pPr>
      <w:r>
        <w:t>b.</w:t>
      </w:r>
      <w:r w:rsidRPr="00643E20">
        <w:tab/>
      </w:r>
      <w:r>
        <w:t>The cost proposal must provide a</w:t>
      </w:r>
      <w:r w:rsidRPr="00643E20">
        <w:t xml:space="preserve"> “not to exceed” total for all wor</w:t>
      </w:r>
      <w:r>
        <w:t>k, service, parts, and supplies</w:t>
      </w:r>
      <w:r w:rsidRPr="00643E20">
        <w:t xml:space="preserve"> payable under the contract, if awarded</w:t>
      </w:r>
      <w:r>
        <w:t>, for the Initial Term.   The cost proposal must also provide a “not to exceed” total for all three (3) option years.</w:t>
      </w:r>
    </w:p>
    <w:p w:rsidR="00802295" w:rsidRPr="00643E20" w:rsidRDefault="00802295" w:rsidP="00802295">
      <w:pPr>
        <w:ind w:left="2160" w:hanging="720"/>
      </w:pPr>
    </w:p>
    <w:p w:rsidR="00802295" w:rsidRDefault="00802295" w:rsidP="00802295">
      <w:pPr>
        <w:ind w:left="720"/>
        <w:rPr>
          <w:color w:val="000000" w:themeColor="text1"/>
        </w:rPr>
      </w:pPr>
      <w:r w:rsidRPr="00643E20">
        <w:rPr>
          <w:b/>
          <w:color w:val="000000" w:themeColor="text1"/>
        </w:rPr>
        <w:t>N</w:t>
      </w:r>
      <w:r>
        <w:rPr>
          <w:b/>
          <w:color w:val="000000" w:themeColor="text1"/>
        </w:rPr>
        <w:t>ote</w:t>
      </w:r>
      <w:r w:rsidRPr="00643E20">
        <w:rPr>
          <w:b/>
          <w:color w:val="000000" w:themeColor="text1"/>
        </w:rPr>
        <w:t xml:space="preserve">: </w:t>
      </w:r>
      <w:r w:rsidRPr="00643E20">
        <w:rPr>
          <w:color w:val="000000" w:themeColor="text1"/>
        </w:rPr>
        <w:t>It is unlawful for any person engaged in business within this state to sell or use any article or product as a “loss leader” as defined in Section 17030 of the Business and Professions Code.</w:t>
      </w:r>
    </w:p>
    <w:p w:rsidR="00802295" w:rsidRDefault="00802295" w:rsidP="00802295">
      <w:pPr>
        <w:ind w:left="720"/>
        <w:rPr>
          <w:color w:val="000000" w:themeColor="text1"/>
        </w:rPr>
      </w:pPr>
    </w:p>
    <w:p w:rsidR="00B86E55" w:rsidRPr="00643E20" w:rsidRDefault="00B86E55" w:rsidP="00802295">
      <w:pPr>
        <w:ind w:left="720"/>
        <w:rPr>
          <w:color w:val="000000" w:themeColor="text1"/>
        </w:rPr>
      </w:pPr>
    </w:p>
    <w:p w:rsidR="00802295" w:rsidRPr="00643E20" w:rsidRDefault="00802295" w:rsidP="00802295">
      <w:pPr>
        <w:keepNext/>
        <w:ind w:left="720" w:hanging="720"/>
        <w:rPr>
          <w:b/>
          <w:bCs/>
        </w:rPr>
      </w:pPr>
      <w:r>
        <w:rPr>
          <w:b/>
          <w:bCs/>
        </w:rPr>
        <w:t>6</w:t>
      </w:r>
      <w:r w:rsidRPr="00643E20">
        <w:rPr>
          <w:b/>
          <w:bCs/>
        </w:rPr>
        <w:t>.0</w:t>
      </w:r>
      <w:r w:rsidRPr="00643E20">
        <w:rPr>
          <w:b/>
          <w:bCs/>
        </w:rPr>
        <w:tab/>
        <w:t>O</w:t>
      </w:r>
      <w:r>
        <w:rPr>
          <w:b/>
          <w:bCs/>
        </w:rPr>
        <w:t>ffer Period</w:t>
      </w:r>
    </w:p>
    <w:p w:rsidR="00802295" w:rsidRDefault="00802295" w:rsidP="00802295">
      <w:pPr>
        <w:pStyle w:val="ExhibitC2"/>
        <w:numPr>
          <w:ilvl w:val="0"/>
          <w:numId w:val="0"/>
        </w:numPr>
        <w:ind w:left="720"/>
        <w:rPr>
          <w:color w:val="000000" w:themeColor="text1"/>
          <w:szCs w:val="24"/>
        </w:rPr>
      </w:pPr>
    </w:p>
    <w:p w:rsidR="00802295" w:rsidRDefault="00802295" w:rsidP="00802295">
      <w:pPr>
        <w:pStyle w:val="ExhibitC2"/>
        <w:numPr>
          <w:ilvl w:val="0"/>
          <w:numId w:val="0"/>
        </w:numPr>
        <w:ind w:left="720"/>
        <w:rPr>
          <w:szCs w:val="24"/>
        </w:rPr>
      </w:pPr>
      <w:r w:rsidRPr="00643E20">
        <w:rPr>
          <w:color w:val="000000" w:themeColor="text1"/>
          <w:szCs w:val="24"/>
        </w:rPr>
        <w:t xml:space="preserve">A Proposer's proposal is an irrevocable offer for ninety (90) days following the proposal due date.  </w:t>
      </w:r>
      <w:r w:rsidRPr="00643E20">
        <w:rPr>
          <w:szCs w:val="24"/>
        </w:rPr>
        <w:t xml:space="preserve">In the event a final contract has not been awarded within this period, the </w:t>
      </w:r>
      <w:r>
        <w:rPr>
          <w:szCs w:val="24"/>
        </w:rPr>
        <w:t>C</w:t>
      </w:r>
      <w:r w:rsidRPr="00643E20">
        <w:rPr>
          <w:szCs w:val="24"/>
        </w:rPr>
        <w:t>ourt reserves the right to negotiate extensions to this period</w:t>
      </w:r>
      <w:r>
        <w:rPr>
          <w:szCs w:val="24"/>
        </w:rPr>
        <w:t>.</w:t>
      </w:r>
    </w:p>
    <w:p w:rsidR="00802295" w:rsidRDefault="00802295" w:rsidP="00802295">
      <w:pPr>
        <w:pStyle w:val="ExhibitC2"/>
        <w:numPr>
          <w:ilvl w:val="0"/>
          <w:numId w:val="0"/>
        </w:numPr>
        <w:ind w:left="720"/>
        <w:rPr>
          <w:szCs w:val="24"/>
        </w:rPr>
      </w:pPr>
    </w:p>
    <w:p w:rsidR="00B86E55" w:rsidRDefault="00B86E55" w:rsidP="00802295">
      <w:pPr>
        <w:pStyle w:val="ExhibitC2"/>
        <w:numPr>
          <w:ilvl w:val="0"/>
          <w:numId w:val="0"/>
        </w:numPr>
        <w:ind w:left="720"/>
        <w:rPr>
          <w:szCs w:val="24"/>
        </w:rPr>
      </w:pPr>
    </w:p>
    <w:p w:rsidR="00802295" w:rsidRPr="00643E20" w:rsidRDefault="00802295" w:rsidP="00802295">
      <w:pPr>
        <w:keepNext/>
        <w:ind w:left="720" w:hanging="720"/>
        <w:rPr>
          <w:b/>
          <w:bCs/>
        </w:rPr>
      </w:pPr>
      <w:r>
        <w:rPr>
          <w:b/>
          <w:bCs/>
        </w:rPr>
        <w:lastRenderedPageBreak/>
        <w:t>7</w:t>
      </w:r>
      <w:r w:rsidRPr="00643E20">
        <w:rPr>
          <w:b/>
          <w:bCs/>
        </w:rPr>
        <w:t>.0</w:t>
      </w:r>
      <w:r w:rsidRPr="00643E20">
        <w:rPr>
          <w:b/>
          <w:bCs/>
        </w:rPr>
        <w:tab/>
        <w:t>E</w:t>
      </w:r>
      <w:r>
        <w:rPr>
          <w:b/>
          <w:bCs/>
        </w:rPr>
        <w:t>valuation of Proposals</w:t>
      </w:r>
    </w:p>
    <w:p w:rsidR="00802295" w:rsidRPr="00643E20" w:rsidRDefault="00802295" w:rsidP="00802295">
      <w:pPr>
        <w:keepNext/>
      </w:pPr>
    </w:p>
    <w:p w:rsidR="00802295" w:rsidRPr="00643E20" w:rsidRDefault="00802295" w:rsidP="00802295">
      <w:pPr>
        <w:keepNext/>
        <w:ind w:left="720"/>
      </w:pPr>
      <w:r w:rsidRPr="00643E20">
        <w:t>At the time proposals are opened, each proposal will be checked for the presence or absence of t</w:t>
      </w:r>
      <w:r>
        <w:t>he required proposal contents.</w:t>
      </w:r>
    </w:p>
    <w:p w:rsidR="00802295" w:rsidRPr="00643E20" w:rsidRDefault="00802295" w:rsidP="00802295">
      <w:pPr>
        <w:keepNext/>
        <w:ind w:left="720"/>
      </w:pPr>
    </w:p>
    <w:p w:rsidR="00802295" w:rsidRPr="00643E20" w:rsidRDefault="00802295" w:rsidP="00802295">
      <w:pPr>
        <w:keepNext/>
        <w:ind w:left="720"/>
      </w:pPr>
      <w:r w:rsidRPr="00643E20">
        <w:t xml:space="preserve">The </w:t>
      </w:r>
      <w:r>
        <w:t>C</w:t>
      </w:r>
      <w:r w:rsidRPr="00643E20">
        <w:t>ourt will evaluate the proposals on a 100 point scale using the criteria set forth in the table below.  Award, if made, will be to the highest scored proposal.</w:t>
      </w:r>
    </w:p>
    <w:p w:rsidR="00802295" w:rsidRPr="00643E20" w:rsidRDefault="00802295" w:rsidP="0080229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802295" w:rsidRPr="00643E20" w:rsidTr="00802295">
        <w:trPr>
          <w:trHeight w:val="485"/>
          <w:tblHeader/>
          <w:jc w:val="center"/>
        </w:trPr>
        <w:tc>
          <w:tcPr>
            <w:tcW w:w="4986" w:type="dxa"/>
            <w:shd w:val="clear" w:color="auto" w:fill="E6E6E6"/>
            <w:vAlign w:val="center"/>
          </w:tcPr>
          <w:p w:rsidR="00802295" w:rsidRPr="00643E20" w:rsidRDefault="00802295" w:rsidP="00802295">
            <w:pPr>
              <w:widowControl w:val="0"/>
              <w:tabs>
                <w:tab w:val="left" w:pos="6354"/>
              </w:tabs>
              <w:ind w:right="-18"/>
              <w:jc w:val="center"/>
              <w:rPr>
                <w:b/>
                <w:bCs/>
                <w:color w:val="000000"/>
              </w:rPr>
            </w:pPr>
          </w:p>
          <w:p w:rsidR="00802295" w:rsidRPr="00643E20" w:rsidRDefault="00802295" w:rsidP="00802295">
            <w:pPr>
              <w:widowControl w:val="0"/>
              <w:tabs>
                <w:tab w:val="left" w:pos="6354"/>
              </w:tabs>
              <w:ind w:right="-18"/>
              <w:jc w:val="center"/>
              <w:rPr>
                <w:b/>
                <w:bCs/>
                <w:color w:val="000000"/>
              </w:rPr>
            </w:pPr>
            <w:r w:rsidRPr="00643E20">
              <w:rPr>
                <w:b/>
                <w:bCs/>
                <w:color w:val="000000"/>
              </w:rPr>
              <w:t>CRITERION</w:t>
            </w:r>
          </w:p>
          <w:p w:rsidR="00802295" w:rsidRPr="00643E20" w:rsidRDefault="00802295" w:rsidP="00802295">
            <w:pPr>
              <w:widowControl w:val="0"/>
              <w:tabs>
                <w:tab w:val="left" w:pos="6354"/>
              </w:tabs>
              <w:ind w:right="-18"/>
              <w:jc w:val="center"/>
              <w:rPr>
                <w:b/>
                <w:bCs/>
                <w:color w:val="000000"/>
              </w:rPr>
            </w:pPr>
          </w:p>
          <w:p w:rsidR="00802295" w:rsidRPr="00643E20" w:rsidRDefault="00802295" w:rsidP="00802295">
            <w:pPr>
              <w:widowControl w:val="0"/>
              <w:tabs>
                <w:tab w:val="left" w:pos="6354"/>
              </w:tabs>
              <w:ind w:right="-18"/>
              <w:jc w:val="center"/>
              <w:rPr>
                <w:b/>
                <w:bCs/>
                <w:color w:val="000000"/>
              </w:rPr>
            </w:pPr>
          </w:p>
        </w:tc>
        <w:tc>
          <w:tcPr>
            <w:tcW w:w="3192" w:type="dxa"/>
            <w:shd w:val="clear" w:color="auto" w:fill="E6E6E6"/>
            <w:vAlign w:val="center"/>
          </w:tcPr>
          <w:p w:rsidR="00802295" w:rsidRPr="00643E20" w:rsidRDefault="00802295" w:rsidP="00802295">
            <w:pPr>
              <w:widowControl w:val="0"/>
              <w:ind w:left="-108" w:right="-108"/>
              <w:jc w:val="center"/>
              <w:rPr>
                <w:b/>
                <w:bCs/>
                <w:color w:val="000000"/>
              </w:rPr>
            </w:pPr>
            <w:r w:rsidRPr="00643E20">
              <w:rPr>
                <w:rFonts w:ascii="Times New Roman Bold" w:hAnsi="Times New Roman Bold"/>
                <w:b/>
                <w:bCs/>
                <w:caps/>
                <w:color w:val="000000"/>
              </w:rPr>
              <w:t>maximum number of points</w:t>
            </w:r>
          </w:p>
        </w:tc>
      </w:tr>
      <w:tr w:rsidR="00802295" w:rsidRPr="00643E20" w:rsidTr="00802295">
        <w:trPr>
          <w:trHeight w:val="668"/>
          <w:jc w:val="center"/>
        </w:trPr>
        <w:tc>
          <w:tcPr>
            <w:tcW w:w="4986" w:type="dxa"/>
            <w:vAlign w:val="center"/>
          </w:tcPr>
          <w:p w:rsidR="00802295" w:rsidRPr="00643E20" w:rsidRDefault="00802295" w:rsidP="008928FE">
            <w:pPr>
              <w:widowControl w:val="0"/>
              <w:rPr>
                <w:bCs/>
              </w:rPr>
            </w:pPr>
            <w:r>
              <w:t xml:space="preserve">Ability to provide trained </w:t>
            </w:r>
            <w:r w:rsidR="008928FE">
              <w:t>technicians</w:t>
            </w:r>
            <w:r>
              <w:t xml:space="preserve"> and proven technical competency in </w:t>
            </w:r>
            <w:r w:rsidR="008928FE">
              <w:t>the modification to existing or furnishing of and installation of new double doors to provide Level II bullet resistant glass with a one-way mirror effect from the outside.</w:t>
            </w:r>
          </w:p>
        </w:tc>
        <w:tc>
          <w:tcPr>
            <w:tcW w:w="3192" w:type="dxa"/>
            <w:vAlign w:val="center"/>
          </w:tcPr>
          <w:p w:rsidR="00802295" w:rsidRPr="00643E20" w:rsidRDefault="00802295" w:rsidP="00802295">
            <w:pPr>
              <w:widowControl w:val="0"/>
              <w:tabs>
                <w:tab w:val="left" w:pos="2178"/>
              </w:tabs>
              <w:jc w:val="center"/>
              <w:rPr>
                <w:bCs/>
                <w:color w:val="000000"/>
              </w:rPr>
            </w:pPr>
            <w:r w:rsidRPr="00643E20">
              <w:rPr>
                <w:bCs/>
                <w:color w:val="000000"/>
              </w:rPr>
              <w:t>20</w:t>
            </w:r>
          </w:p>
        </w:tc>
      </w:tr>
      <w:tr w:rsidR="00802295" w:rsidRPr="00643E20" w:rsidTr="00802295">
        <w:trPr>
          <w:trHeight w:val="647"/>
          <w:jc w:val="center"/>
        </w:trPr>
        <w:tc>
          <w:tcPr>
            <w:tcW w:w="4986" w:type="dxa"/>
            <w:vAlign w:val="center"/>
          </w:tcPr>
          <w:p w:rsidR="00802295" w:rsidRPr="00643E20" w:rsidRDefault="00802295" w:rsidP="00802295">
            <w:pPr>
              <w:widowControl w:val="0"/>
              <w:rPr>
                <w:bCs/>
              </w:rPr>
            </w:pPr>
            <w:r w:rsidRPr="00643E20">
              <w:t xml:space="preserve">Experience </w:t>
            </w:r>
            <w:r>
              <w:t xml:space="preserve">and success </w:t>
            </w:r>
            <w:r w:rsidRPr="00643E20">
              <w:t>on similar assignments</w:t>
            </w:r>
          </w:p>
        </w:tc>
        <w:tc>
          <w:tcPr>
            <w:tcW w:w="3192" w:type="dxa"/>
            <w:vAlign w:val="center"/>
          </w:tcPr>
          <w:p w:rsidR="00802295" w:rsidRPr="00643E20" w:rsidRDefault="00802295" w:rsidP="00802295">
            <w:pPr>
              <w:widowControl w:val="0"/>
              <w:tabs>
                <w:tab w:val="left" w:pos="2178"/>
              </w:tabs>
              <w:jc w:val="center"/>
              <w:rPr>
                <w:b/>
                <w:bCs/>
              </w:rPr>
            </w:pPr>
            <w:r>
              <w:rPr>
                <w:bCs/>
              </w:rPr>
              <w:t>20</w:t>
            </w:r>
          </w:p>
        </w:tc>
      </w:tr>
      <w:tr w:rsidR="00802295" w:rsidRPr="00643E20" w:rsidTr="00802295">
        <w:trPr>
          <w:trHeight w:val="647"/>
          <w:jc w:val="center"/>
        </w:trPr>
        <w:tc>
          <w:tcPr>
            <w:tcW w:w="4986" w:type="dxa"/>
            <w:vAlign w:val="center"/>
          </w:tcPr>
          <w:p w:rsidR="00802295" w:rsidRPr="00643E20" w:rsidRDefault="00802295" w:rsidP="00802295">
            <w:pPr>
              <w:widowControl w:val="0"/>
              <w:rPr>
                <w:bCs/>
              </w:rPr>
            </w:pPr>
            <w:r w:rsidRPr="00643E20">
              <w:t xml:space="preserve">Reasonableness of cost </w:t>
            </w:r>
          </w:p>
        </w:tc>
        <w:tc>
          <w:tcPr>
            <w:tcW w:w="3192" w:type="dxa"/>
            <w:vAlign w:val="center"/>
          </w:tcPr>
          <w:p w:rsidR="00802295" w:rsidRPr="00643E20" w:rsidRDefault="00802295" w:rsidP="00802295">
            <w:pPr>
              <w:widowControl w:val="0"/>
              <w:jc w:val="center"/>
              <w:rPr>
                <w:b/>
                <w:bCs/>
              </w:rPr>
            </w:pPr>
            <w:r>
              <w:rPr>
                <w:bCs/>
              </w:rPr>
              <w:t>50</w:t>
            </w:r>
          </w:p>
        </w:tc>
      </w:tr>
      <w:tr w:rsidR="00802295" w:rsidRPr="00643E20" w:rsidTr="00802295">
        <w:trPr>
          <w:trHeight w:val="539"/>
          <w:jc w:val="center"/>
        </w:trPr>
        <w:tc>
          <w:tcPr>
            <w:tcW w:w="4986" w:type="dxa"/>
            <w:vAlign w:val="center"/>
          </w:tcPr>
          <w:p w:rsidR="00802295" w:rsidRPr="00643E20" w:rsidRDefault="00802295" w:rsidP="00802295">
            <w:pPr>
              <w:widowControl w:val="0"/>
              <w:ind w:right="576"/>
            </w:pPr>
            <w:r w:rsidRPr="00643E20">
              <w:t>Acceptance of the Terms and Conditions</w:t>
            </w:r>
            <w:r>
              <w:t xml:space="preserve"> and provisions of certifications</w:t>
            </w:r>
          </w:p>
        </w:tc>
        <w:tc>
          <w:tcPr>
            <w:tcW w:w="3192" w:type="dxa"/>
            <w:vAlign w:val="center"/>
          </w:tcPr>
          <w:p w:rsidR="00802295" w:rsidRPr="00643E20" w:rsidRDefault="00802295" w:rsidP="00802295">
            <w:pPr>
              <w:widowControl w:val="0"/>
              <w:jc w:val="center"/>
              <w:rPr>
                <w:bCs/>
                <w:color w:val="000000"/>
              </w:rPr>
            </w:pPr>
            <w:r w:rsidRPr="00643E20">
              <w:rPr>
                <w:bCs/>
                <w:color w:val="000000"/>
              </w:rPr>
              <w:t>10</w:t>
            </w:r>
          </w:p>
        </w:tc>
      </w:tr>
    </w:tbl>
    <w:p w:rsidR="00802295" w:rsidRDefault="00802295" w:rsidP="00802295">
      <w:pPr>
        <w:widowControl w:val="0"/>
        <w:ind w:left="720" w:hanging="720"/>
        <w:rPr>
          <w:b/>
          <w:bCs/>
        </w:rPr>
      </w:pPr>
    </w:p>
    <w:p w:rsidR="00802295" w:rsidRPr="00643E20" w:rsidRDefault="00802295" w:rsidP="00802295">
      <w:pPr>
        <w:widowControl w:val="0"/>
        <w:ind w:left="720" w:hanging="720"/>
        <w:rPr>
          <w:b/>
          <w:bCs/>
        </w:rPr>
      </w:pPr>
      <w:r>
        <w:rPr>
          <w:b/>
          <w:bCs/>
        </w:rPr>
        <w:t>8</w:t>
      </w:r>
      <w:r w:rsidRPr="00643E20">
        <w:rPr>
          <w:b/>
          <w:bCs/>
        </w:rPr>
        <w:t>.0</w:t>
      </w:r>
      <w:r w:rsidRPr="00643E20">
        <w:rPr>
          <w:b/>
          <w:bCs/>
        </w:rPr>
        <w:tab/>
        <w:t>I</w:t>
      </w:r>
      <w:r>
        <w:rPr>
          <w:b/>
          <w:bCs/>
        </w:rPr>
        <w:t>nterviews</w:t>
      </w:r>
    </w:p>
    <w:p w:rsidR="00802295" w:rsidRPr="00643E20" w:rsidRDefault="00802295" w:rsidP="00802295">
      <w:pPr>
        <w:widowControl w:val="0"/>
        <w:ind w:left="720"/>
      </w:pPr>
    </w:p>
    <w:p w:rsidR="00802295" w:rsidRPr="00643E20" w:rsidRDefault="00802295" w:rsidP="00802295">
      <w:pPr>
        <w:widowControl w:val="0"/>
        <w:ind w:left="720"/>
      </w:pPr>
      <w:r w:rsidRPr="00643E20">
        <w:t xml:space="preserve">The </w:t>
      </w:r>
      <w:r>
        <w:t>C</w:t>
      </w:r>
      <w:r w:rsidRPr="00643E20">
        <w:t xml:space="preserve">ourt may conduct interviews with Proposers to clarify aspects set forth in their proposals or </w:t>
      </w:r>
      <w:r w:rsidRPr="00643E20">
        <w:rPr>
          <w:color w:val="000000"/>
        </w:rPr>
        <w:t>to assist in finalizing the ranking of top-ranked proposals</w:t>
      </w:r>
      <w:r w:rsidRPr="00643E20">
        <w:t xml:space="preserve">.  The interviews may be conducted in person or by phone.  If conducted in person, interviews will likely be held at the </w:t>
      </w:r>
      <w:r>
        <w:t>C</w:t>
      </w:r>
      <w:r w:rsidRPr="00643E20">
        <w:t xml:space="preserve">ourt’s offices.  The </w:t>
      </w:r>
      <w:r>
        <w:t>C</w:t>
      </w:r>
      <w:r w:rsidRPr="00643E20">
        <w:t xml:space="preserve">ourt will not reimburse Proposers for any costs incurred in traveling to or from the interview location.  The </w:t>
      </w:r>
      <w:r>
        <w:t>C</w:t>
      </w:r>
      <w:r w:rsidRPr="00643E20">
        <w:t>ourt will notify eligible Proposers regarding interview arrangements.</w:t>
      </w:r>
    </w:p>
    <w:p w:rsidR="00802295" w:rsidRDefault="00802295" w:rsidP="00802295"/>
    <w:p w:rsidR="00802295" w:rsidRPr="00643E20" w:rsidRDefault="00802295" w:rsidP="00802295">
      <w:pPr>
        <w:rPr>
          <w:b/>
          <w:bCs/>
        </w:rPr>
      </w:pPr>
      <w:r>
        <w:rPr>
          <w:b/>
          <w:bCs/>
        </w:rPr>
        <w:t>9</w:t>
      </w:r>
      <w:r w:rsidRPr="00643E20">
        <w:rPr>
          <w:b/>
          <w:bCs/>
        </w:rPr>
        <w:t>.0</w:t>
      </w:r>
      <w:r w:rsidRPr="00643E20">
        <w:rPr>
          <w:b/>
          <w:bCs/>
        </w:rPr>
        <w:tab/>
        <w:t>C</w:t>
      </w:r>
      <w:r>
        <w:rPr>
          <w:b/>
          <w:bCs/>
        </w:rPr>
        <w:t>onfidential or Proprietary Information</w:t>
      </w:r>
    </w:p>
    <w:p w:rsidR="00802295" w:rsidRPr="00643E20" w:rsidRDefault="00802295" w:rsidP="00802295"/>
    <w:p w:rsidR="00802295" w:rsidRPr="00643E20" w:rsidRDefault="00802295" w:rsidP="00802295">
      <w:pPr>
        <w:pStyle w:val="BodyTextIndent"/>
        <w:spacing w:after="240"/>
        <w:ind w:left="720"/>
      </w:pPr>
      <w:r w:rsidRPr="00643E20">
        <w:t xml:space="preserve">One copy of each proposal will be retained by the </w:t>
      </w:r>
      <w:r>
        <w:t>C</w:t>
      </w:r>
      <w:r w:rsidRPr="00643E20">
        <w:t>ourt for official files and will become a public record.</w:t>
      </w:r>
      <w:r w:rsidRPr="00643E20">
        <w:rPr>
          <w:color w:val="000000" w:themeColor="text1"/>
        </w:rPr>
        <w:t xml:space="preserve">  California judicial branch entities are subject to rule 10.500 of the California Rules of Court, which governs public access to judicial administrative records (see </w:t>
      </w:r>
      <w:r w:rsidRPr="00643E20">
        <w:rPr>
          <w:i/>
        </w:rPr>
        <w:t>www.courtinfo.ca.gov/cms/rules/index.cfm?title=ten&amp;linkid=rule10_500</w:t>
      </w:r>
      <w:r w:rsidRPr="00643E20">
        <w:rPr>
          <w:color w:val="000000" w:themeColor="text1"/>
        </w:rPr>
        <w:t>).</w:t>
      </w:r>
    </w:p>
    <w:p w:rsidR="00802295" w:rsidRPr="00643E20" w:rsidRDefault="00802295" w:rsidP="00802295">
      <w:pPr>
        <w:pStyle w:val="BodyTextIndent"/>
        <w:spacing w:after="0"/>
        <w:ind w:left="720"/>
      </w:pPr>
      <w:r w:rsidRPr="00643E20">
        <w:t xml:space="preserve">If information submitted in a proposal contains material noted or marked as confidential and/or proprietary that, in the </w:t>
      </w:r>
      <w:r>
        <w:t>C</w:t>
      </w:r>
      <w:r w:rsidRPr="00643E20">
        <w:t xml:space="preserve">ourt’s sole opinion, meets the disclosure exemption requirements of Rule 10.500, then that information will not be disclosed upon a request for access to such records.  If the </w:t>
      </w:r>
      <w:r>
        <w:t>C</w:t>
      </w:r>
      <w:r w:rsidRPr="00643E20">
        <w:t xml:space="preserve">ourt finds or reasonably believes that the material so </w:t>
      </w:r>
      <w:r w:rsidRPr="00643E20">
        <w:lastRenderedPageBreak/>
        <w:t xml:space="preserve">marked is </w:t>
      </w:r>
      <w:r w:rsidRPr="00643E20">
        <w:rPr>
          <w:b/>
        </w:rPr>
        <w:t>not</w:t>
      </w:r>
      <w:r w:rsidRPr="00643E20">
        <w:t xml:space="preserve"> exempt from disclosure, the </w:t>
      </w:r>
      <w:r>
        <w:t>C</w:t>
      </w:r>
      <w:r w:rsidRPr="00643E20">
        <w:t>ourt will disclose the information regardless of the marking or notation seeking confidential treatment.</w:t>
      </w:r>
    </w:p>
    <w:p w:rsidR="00802295" w:rsidRDefault="00802295" w:rsidP="00802295"/>
    <w:p w:rsidR="00802295" w:rsidRPr="00643E20" w:rsidRDefault="00802295" w:rsidP="00802295">
      <w:pPr>
        <w:keepNext/>
        <w:ind w:left="720" w:hanging="720"/>
        <w:rPr>
          <w:b/>
          <w:bCs/>
        </w:rPr>
      </w:pPr>
      <w:r w:rsidRPr="00643E20">
        <w:rPr>
          <w:b/>
          <w:bCs/>
        </w:rPr>
        <w:t>1</w:t>
      </w:r>
      <w:r>
        <w:rPr>
          <w:b/>
          <w:bCs/>
        </w:rPr>
        <w:t>0</w:t>
      </w:r>
      <w:r w:rsidRPr="00643E20">
        <w:rPr>
          <w:b/>
          <w:bCs/>
        </w:rPr>
        <w:t>.0</w:t>
      </w:r>
      <w:r w:rsidRPr="00643E20">
        <w:rPr>
          <w:b/>
          <w:bCs/>
        </w:rPr>
        <w:tab/>
        <w:t>D</w:t>
      </w:r>
      <w:r>
        <w:rPr>
          <w:b/>
          <w:bCs/>
        </w:rPr>
        <w:t>isabled Veterans Business Enterprise Participation Goals</w:t>
      </w:r>
    </w:p>
    <w:p w:rsidR="00802295" w:rsidRPr="00643E20" w:rsidRDefault="00802295" w:rsidP="00802295">
      <w:pPr>
        <w:pStyle w:val="BodyText"/>
        <w:spacing w:after="0"/>
        <w:rPr>
          <w:color w:val="000000" w:themeColor="text1"/>
        </w:rPr>
      </w:pPr>
    </w:p>
    <w:p w:rsidR="00802295" w:rsidRPr="00643E20" w:rsidRDefault="00802295" w:rsidP="00802295">
      <w:pPr>
        <w:pStyle w:val="BodyText"/>
        <w:spacing w:after="0"/>
        <w:rPr>
          <w:color w:val="000000" w:themeColor="text1"/>
        </w:rPr>
      </w:pPr>
      <w:r w:rsidRPr="00643E20">
        <w:tab/>
      </w:r>
      <w:r w:rsidRPr="00F67150">
        <w:t>The Court has waived the inclusion of DVBE participation in this solicitation.</w:t>
      </w:r>
    </w:p>
    <w:p w:rsidR="00802295" w:rsidRDefault="00802295" w:rsidP="00802295">
      <w:pPr>
        <w:pStyle w:val="ExhibitA1"/>
        <w:numPr>
          <w:ilvl w:val="0"/>
          <w:numId w:val="0"/>
        </w:numPr>
        <w:tabs>
          <w:tab w:val="clear" w:pos="1296"/>
          <w:tab w:val="clear" w:pos="2016"/>
          <w:tab w:val="clear" w:pos="2592"/>
          <w:tab w:val="clear" w:pos="4176"/>
          <w:tab w:val="clear" w:pos="10710"/>
          <w:tab w:val="left" w:pos="7095"/>
        </w:tabs>
        <w:rPr>
          <w:rFonts w:ascii="Times New Roman Bold" w:hAnsi="Times New Roman Bold"/>
          <w:b/>
          <w:caps/>
          <w:color w:val="000000" w:themeColor="text1"/>
          <w:u w:val="none"/>
        </w:rPr>
      </w:pPr>
      <w:r>
        <w:rPr>
          <w:rFonts w:ascii="Times New Roman Bold" w:hAnsi="Times New Roman Bold"/>
          <w:b/>
          <w:caps/>
          <w:color w:val="000000" w:themeColor="text1"/>
          <w:u w:val="none"/>
        </w:rPr>
        <w:tab/>
      </w:r>
    </w:p>
    <w:p w:rsidR="00802295" w:rsidRPr="00643E20" w:rsidRDefault="00802295" w:rsidP="00802295">
      <w:pPr>
        <w:pStyle w:val="ExhibitA1"/>
        <w:numPr>
          <w:ilvl w:val="0"/>
          <w:numId w:val="0"/>
        </w:numPr>
        <w:tabs>
          <w:tab w:val="clear" w:pos="1296"/>
          <w:tab w:val="clear" w:pos="2016"/>
          <w:tab w:val="clear" w:pos="2592"/>
          <w:tab w:val="clear" w:pos="4176"/>
          <w:tab w:val="clear" w:pos="10710"/>
        </w:tabs>
        <w:rPr>
          <w:rFonts w:ascii="Times New Roman Bold" w:hAnsi="Times New Roman Bold"/>
          <w:b/>
          <w:caps/>
          <w:color w:val="000000" w:themeColor="text1"/>
          <w:u w:val="none"/>
        </w:rPr>
      </w:pPr>
      <w:r w:rsidRPr="00643E20">
        <w:rPr>
          <w:rFonts w:ascii="Times New Roman Bold" w:hAnsi="Times New Roman Bold"/>
          <w:b/>
          <w:caps/>
          <w:color w:val="000000" w:themeColor="text1"/>
          <w:u w:val="none"/>
        </w:rPr>
        <w:t>1</w:t>
      </w:r>
      <w:r>
        <w:rPr>
          <w:rFonts w:ascii="Times New Roman Bold" w:hAnsi="Times New Roman Bold"/>
          <w:b/>
          <w:caps/>
          <w:color w:val="000000" w:themeColor="text1"/>
          <w:u w:val="none"/>
        </w:rPr>
        <w:t>1</w:t>
      </w:r>
      <w:r w:rsidRPr="00643E20">
        <w:rPr>
          <w:rFonts w:ascii="Times New Roman Bold" w:hAnsi="Times New Roman Bold"/>
          <w:b/>
          <w:caps/>
          <w:color w:val="000000" w:themeColor="text1"/>
          <w:u w:val="none"/>
        </w:rPr>
        <w:t>.0</w:t>
      </w:r>
      <w:r w:rsidRPr="00643E20">
        <w:rPr>
          <w:rFonts w:ascii="Times New Roman Bold" w:hAnsi="Times New Roman Bold"/>
          <w:b/>
          <w:caps/>
          <w:color w:val="000000" w:themeColor="text1"/>
          <w:u w:val="none"/>
        </w:rPr>
        <w:tab/>
      </w:r>
      <w:r>
        <w:rPr>
          <w:rFonts w:ascii="Times New Roman Bold" w:hAnsi="Times New Roman Bold"/>
          <w:b/>
          <w:caps/>
          <w:color w:val="000000" w:themeColor="text1"/>
          <w:u w:val="none"/>
        </w:rPr>
        <w:t>P</w:t>
      </w:r>
      <w:r>
        <w:rPr>
          <w:rFonts w:ascii="Times New Roman Bold" w:hAnsi="Times New Roman Bold"/>
          <w:b/>
          <w:color w:val="000000" w:themeColor="text1"/>
          <w:u w:val="none"/>
        </w:rPr>
        <w:t>rotests</w:t>
      </w:r>
    </w:p>
    <w:p w:rsidR="00802295" w:rsidRDefault="00802295" w:rsidP="00802295">
      <w:pPr>
        <w:ind w:left="720"/>
        <w:rPr>
          <w:color w:val="000000" w:themeColor="text1"/>
        </w:rPr>
      </w:pPr>
    </w:p>
    <w:p w:rsidR="00802295" w:rsidRPr="00643E20" w:rsidRDefault="00802295" w:rsidP="00802295">
      <w:pPr>
        <w:ind w:left="720"/>
        <w:rPr>
          <w:color w:val="000000" w:themeColor="text1"/>
        </w:rPr>
      </w:pPr>
      <w:r w:rsidRPr="00643E20">
        <w:rPr>
          <w:color w:val="000000" w:themeColor="text1"/>
        </w:rPr>
        <w:t xml:space="preserve">Any protests will be handled in accordance with Chapter 7 of the Judicial Branch Contract Manual (see </w:t>
      </w:r>
      <w:hyperlink r:id="rId11" w:history="1">
        <w:r w:rsidRPr="00643E20">
          <w:rPr>
            <w:rStyle w:val="Hyperlink"/>
            <w:i/>
          </w:rPr>
          <w:t>www.courts.ca.gov/documents/jbcl-manual.pdf</w:t>
        </w:r>
      </w:hyperlink>
      <w:r w:rsidRPr="00643E20">
        <w:rPr>
          <w:color w:val="000000" w:themeColor="text1"/>
        </w:rPr>
        <w:t xml:space="preserve">).  Failure of a Proposer to comply with the protest procedures set forth in that chapter will render a protest inadequate and non-responsive, and will result in rejection of the protest. The deadline for the </w:t>
      </w:r>
      <w:r>
        <w:rPr>
          <w:color w:val="000000" w:themeColor="text1"/>
        </w:rPr>
        <w:t>C</w:t>
      </w:r>
      <w:r w:rsidRPr="00643E20">
        <w:rPr>
          <w:color w:val="000000" w:themeColor="text1"/>
        </w:rPr>
        <w:t xml:space="preserve">ourt to receive a solicitation specifications protest is </w:t>
      </w:r>
      <w:r w:rsidR="0076304A">
        <w:rPr>
          <w:color w:val="000000" w:themeColor="text1"/>
        </w:rPr>
        <w:t>January 19, 2013.</w:t>
      </w:r>
      <w:r w:rsidRPr="00643E20">
        <w:rPr>
          <w:color w:val="000000" w:themeColor="text1"/>
        </w:rPr>
        <w:t xml:space="preserve">  Protests should be sent to: </w:t>
      </w:r>
    </w:p>
    <w:p w:rsidR="00802295" w:rsidRPr="00643E20" w:rsidRDefault="00802295" w:rsidP="00802295">
      <w:pPr>
        <w:ind w:left="720"/>
        <w:rPr>
          <w:noProof/>
          <w:color w:val="000000" w:themeColor="text1"/>
        </w:rPr>
      </w:pPr>
    </w:p>
    <w:p w:rsidR="00802295" w:rsidRPr="00643E20" w:rsidRDefault="00802295" w:rsidP="00802295">
      <w:pPr>
        <w:ind w:left="2160"/>
        <w:rPr>
          <w:color w:val="000000" w:themeColor="text1"/>
        </w:rPr>
      </w:pPr>
      <w:r>
        <w:rPr>
          <w:color w:val="000000" w:themeColor="text1"/>
        </w:rPr>
        <w:t>Kevin Stinson, Assistant Clerk/Administrator</w:t>
      </w:r>
    </w:p>
    <w:p w:rsidR="00802295" w:rsidRPr="00643E20" w:rsidRDefault="00802295" w:rsidP="00802295">
      <w:pPr>
        <w:ind w:left="2160"/>
        <w:rPr>
          <w:color w:val="000000" w:themeColor="text1"/>
        </w:rPr>
      </w:pPr>
      <w:r w:rsidRPr="00643E20">
        <w:rPr>
          <w:color w:val="000000" w:themeColor="text1"/>
        </w:rPr>
        <w:t xml:space="preserve">Court of Appeal, </w:t>
      </w:r>
      <w:r>
        <w:rPr>
          <w:color w:val="000000" w:themeColor="text1"/>
        </w:rPr>
        <w:t>Fourth</w:t>
      </w:r>
      <w:r w:rsidRPr="00643E20">
        <w:rPr>
          <w:color w:val="000000" w:themeColor="text1"/>
        </w:rPr>
        <w:t xml:space="preserve"> Appellate District</w:t>
      </w:r>
      <w:r>
        <w:rPr>
          <w:color w:val="000000" w:themeColor="text1"/>
        </w:rPr>
        <w:t>, D</w:t>
      </w:r>
      <w:r w:rsidR="0034208B">
        <w:rPr>
          <w:color w:val="000000" w:themeColor="text1"/>
        </w:rPr>
        <w:t>ivision Three</w:t>
      </w:r>
    </w:p>
    <w:p w:rsidR="00802295" w:rsidRPr="008A2599" w:rsidRDefault="00802295" w:rsidP="00802295">
      <w:pPr>
        <w:ind w:left="2160"/>
        <w:rPr>
          <w:color w:val="000000" w:themeColor="text1"/>
          <w:lang w:val="es-MX"/>
        </w:rPr>
      </w:pPr>
      <w:r w:rsidRPr="008A2599">
        <w:rPr>
          <w:color w:val="000000" w:themeColor="text1"/>
          <w:lang w:val="es-MX"/>
        </w:rPr>
        <w:t>601 W. Santa Ana Boulevard</w:t>
      </w:r>
    </w:p>
    <w:p w:rsidR="00802295" w:rsidRPr="008A2599" w:rsidRDefault="00802295" w:rsidP="00802295">
      <w:pPr>
        <w:ind w:left="2160"/>
        <w:rPr>
          <w:color w:val="000000" w:themeColor="text1"/>
          <w:lang w:val="es-MX"/>
        </w:rPr>
      </w:pPr>
      <w:r w:rsidRPr="008A2599">
        <w:rPr>
          <w:color w:val="000000" w:themeColor="text1"/>
          <w:lang w:val="es-MX"/>
        </w:rPr>
        <w:t>Santa Ana, CA 9</w:t>
      </w:r>
      <w:r w:rsidR="00F444A2" w:rsidRPr="008A2599">
        <w:rPr>
          <w:color w:val="000000" w:themeColor="text1"/>
          <w:lang w:val="es-MX"/>
        </w:rPr>
        <w:t>2701</w:t>
      </w:r>
    </w:p>
    <w:p w:rsidR="00802295" w:rsidRPr="008A2599" w:rsidRDefault="00802295" w:rsidP="00802295">
      <w:pPr>
        <w:rPr>
          <w:lang w:val="es-MX"/>
        </w:rPr>
      </w:pPr>
    </w:p>
    <w:sectPr w:rsidR="00802295" w:rsidRPr="008A2599" w:rsidSect="0080229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293" w:rsidRDefault="00F37293" w:rsidP="00802295">
      <w:r>
        <w:separator/>
      </w:r>
    </w:p>
  </w:endnote>
  <w:endnote w:type="continuationSeparator" w:id="0">
    <w:p w:rsidR="00F37293" w:rsidRDefault="00F37293" w:rsidP="00802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12047"/>
      <w:docPartObj>
        <w:docPartGallery w:val="Page Numbers (Bottom of Page)"/>
        <w:docPartUnique/>
      </w:docPartObj>
    </w:sdtPr>
    <w:sdtContent>
      <w:sdt>
        <w:sdtPr>
          <w:id w:val="565050523"/>
          <w:docPartObj>
            <w:docPartGallery w:val="Page Numbers (Top of Page)"/>
            <w:docPartUnique/>
          </w:docPartObj>
        </w:sdtPr>
        <w:sdtContent>
          <w:p w:rsidR="00F63B2A" w:rsidRPr="00090B35" w:rsidRDefault="00F63B2A" w:rsidP="00802295">
            <w:pPr>
              <w:pStyle w:val="Footer"/>
              <w:jc w:val="center"/>
            </w:pPr>
            <w:r w:rsidRPr="00F67150">
              <w:t xml:space="preserve">Page </w:t>
            </w:r>
            <w:r w:rsidR="004D6082" w:rsidRPr="00F67150">
              <w:rPr>
                <w:b/>
              </w:rPr>
              <w:fldChar w:fldCharType="begin"/>
            </w:r>
            <w:r w:rsidRPr="00F67150">
              <w:rPr>
                <w:b/>
              </w:rPr>
              <w:instrText xml:space="preserve"> PAGE </w:instrText>
            </w:r>
            <w:r w:rsidR="004D6082" w:rsidRPr="00F67150">
              <w:rPr>
                <w:b/>
              </w:rPr>
              <w:fldChar w:fldCharType="separate"/>
            </w:r>
            <w:r w:rsidR="004F6E8B">
              <w:rPr>
                <w:b/>
                <w:noProof/>
              </w:rPr>
              <w:t>1</w:t>
            </w:r>
            <w:r w:rsidR="004D6082" w:rsidRPr="00F67150">
              <w:rPr>
                <w:b/>
              </w:rPr>
              <w:fldChar w:fldCharType="end"/>
            </w:r>
            <w:r w:rsidRPr="00F67150">
              <w:t xml:space="preserve"> of </w:t>
            </w:r>
            <w:r w:rsidR="004D6082" w:rsidRPr="00F67150">
              <w:rPr>
                <w:b/>
              </w:rPr>
              <w:fldChar w:fldCharType="begin"/>
            </w:r>
            <w:r w:rsidRPr="00F67150">
              <w:rPr>
                <w:b/>
              </w:rPr>
              <w:instrText xml:space="preserve"> NUMPAGES  </w:instrText>
            </w:r>
            <w:r w:rsidR="004D6082" w:rsidRPr="00F67150">
              <w:rPr>
                <w:b/>
              </w:rPr>
              <w:fldChar w:fldCharType="separate"/>
            </w:r>
            <w:r w:rsidR="004F6E8B">
              <w:rPr>
                <w:b/>
                <w:noProof/>
              </w:rPr>
              <w:t>9</w:t>
            </w:r>
            <w:r w:rsidR="004D6082" w:rsidRPr="00F67150">
              <w:rPr>
                <w: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293" w:rsidRDefault="00F37293" w:rsidP="00802295">
      <w:r>
        <w:separator/>
      </w:r>
    </w:p>
  </w:footnote>
  <w:footnote w:type="continuationSeparator" w:id="0">
    <w:p w:rsidR="00F37293" w:rsidRDefault="00F37293" w:rsidP="00802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B2A" w:rsidRDefault="00F63B2A" w:rsidP="00802295">
    <w:pPr>
      <w:pStyle w:val="CommentText"/>
      <w:tabs>
        <w:tab w:val="left" w:pos="1242"/>
      </w:tabs>
      <w:ind w:right="252"/>
      <w:jc w:val="both"/>
      <w:rPr>
        <w:color w:val="000000"/>
        <w:sz w:val="22"/>
        <w:szCs w:val="22"/>
      </w:rPr>
    </w:pPr>
    <w:r>
      <w:t>RFP Title:  Court Security Modification</w:t>
    </w:r>
  </w:p>
  <w:p w:rsidR="00F63B2A" w:rsidRPr="009000D1" w:rsidRDefault="00F63B2A" w:rsidP="00802295">
    <w:pPr>
      <w:pStyle w:val="CommentText"/>
      <w:tabs>
        <w:tab w:val="left" w:pos="1242"/>
      </w:tabs>
      <w:ind w:right="252"/>
      <w:jc w:val="both"/>
      <w:rPr>
        <w:color w:val="000000"/>
        <w:sz w:val="22"/>
        <w:szCs w:val="22"/>
      </w:rPr>
    </w:pPr>
    <w:r w:rsidRPr="0045523B">
      <w:t>RFP Number:</w:t>
    </w:r>
    <w:r>
      <w:rPr>
        <w:color w:val="000000"/>
      </w:rPr>
      <w:t xml:space="preserve">  4DCA RFP </w:t>
    </w:r>
    <w:r w:rsidRPr="00F67150">
      <w:rPr>
        <w:color w:val="000000"/>
      </w:rPr>
      <w:t>12</w:t>
    </w:r>
    <w:r>
      <w:rPr>
        <w:color w:val="000000"/>
      </w:rPr>
      <w:t>/13</w:t>
    </w:r>
    <w:r w:rsidRPr="00F67150">
      <w:rPr>
        <w:color w:val="000000"/>
      </w:rPr>
      <w:t>-0</w:t>
    </w:r>
    <w:r>
      <w:rPr>
        <w:color w:val="000000"/>
      </w:rPr>
      <w:t>1</w:t>
    </w:r>
    <w:r w:rsidR="002C16CD">
      <w:rPr>
        <w:color w:val="000000"/>
      </w:rPr>
      <w:t>CK</w:t>
    </w:r>
  </w:p>
  <w:p w:rsidR="00F63B2A" w:rsidRDefault="00F63B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9EA439C"/>
    <w:multiLevelType w:val="multilevel"/>
    <w:tmpl w:val="0192B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DD7727"/>
    <w:multiLevelType w:val="multilevel"/>
    <w:tmpl w:val="138413CE"/>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CB00756"/>
    <w:multiLevelType w:val="hybridMultilevel"/>
    <w:tmpl w:val="4F04C2D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75F21D5D"/>
    <w:multiLevelType w:val="hybridMultilevel"/>
    <w:tmpl w:val="46102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02295"/>
    <w:rsid w:val="0000346A"/>
    <w:rsid w:val="000052C0"/>
    <w:rsid w:val="00021BD3"/>
    <w:rsid w:val="00026158"/>
    <w:rsid w:val="0004319F"/>
    <w:rsid w:val="000559F4"/>
    <w:rsid w:val="00060D90"/>
    <w:rsid w:val="000634A1"/>
    <w:rsid w:val="00067FB9"/>
    <w:rsid w:val="000C7283"/>
    <w:rsid w:val="000D140A"/>
    <w:rsid w:val="000D18F2"/>
    <w:rsid w:val="000D4C7D"/>
    <w:rsid w:val="000E71FD"/>
    <w:rsid w:val="001006E6"/>
    <w:rsid w:val="00100F2D"/>
    <w:rsid w:val="00112196"/>
    <w:rsid w:val="0011282E"/>
    <w:rsid w:val="00116743"/>
    <w:rsid w:val="001203FB"/>
    <w:rsid w:val="001259AF"/>
    <w:rsid w:val="00125D75"/>
    <w:rsid w:val="0012744A"/>
    <w:rsid w:val="00133BFF"/>
    <w:rsid w:val="0015426B"/>
    <w:rsid w:val="001551FB"/>
    <w:rsid w:val="00165B83"/>
    <w:rsid w:val="00167DDC"/>
    <w:rsid w:val="001769C7"/>
    <w:rsid w:val="00176DC5"/>
    <w:rsid w:val="00180AAA"/>
    <w:rsid w:val="00190129"/>
    <w:rsid w:val="001A3F04"/>
    <w:rsid w:val="001C1783"/>
    <w:rsid w:val="001C6872"/>
    <w:rsid w:val="001D3604"/>
    <w:rsid w:val="001D4364"/>
    <w:rsid w:val="001E1DC5"/>
    <w:rsid w:val="001E43BE"/>
    <w:rsid w:val="002002AD"/>
    <w:rsid w:val="00200CB9"/>
    <w:rsid w:val="00204426"/>
    <w:rsid w:val="00211D8C"/>
    <w:rsid w:val="00232149"/>
    <w:rsid w:val="00237969"/>
    <w:rsid w:val="00242959"/>
    <w:rsid w:val="00264F0D"/>
    <w:rsid w:val="00270A4C"/>
    <w:rsid w:val="002735E2"/>
    <w:rsid w:val="002773F9"/>
    <w:rsid w:val="00282433"/>
    <w:rsid w:val="00282F27"/>
    <w:rsid w:val="00297573"/>
    <w:rsid w:val="002A0822"/>
    <w:rsid w:val="002A4409"/>
    <w:rsid w:val="002A5CB8"/>
    <w:rsid w:val="002B6475"/>
    <w:rsid w:val="002C16CD"/>
    <w:rsid w:val="002D10AC"/>
    <w:rsid w:val="002E6F22"/>
    <w:rsid w:val="002E7D7A"/>
    <w:rsid w:val="002F5743"/>
    <w:rsid w:val="002F7D23"/>
    <w:rsid w:val="00303220"/>
    <w:rsid w:val="00305072"/>
    <w:rsid w:val="00306D45"/>
    <w:rsid w:val="00307BC7"/>
    <w:rsid w:val="00311D72"/>
    <w:rsid w:val="0031416C"/>
    <w:rsid w:val="00315C69"/>
    <w:rsid w:val="00322AF9"/>
    <w:rsid w:val="00332463"/>
    <w:rsid w:val="00340EC5"/>
    <w:rsid w:val="0034208B"/>
    <w:rsid w:val="00346E83"/>
    <w:rsid w:val="003505B6"/>
    <w:rsid w:val="00353104"/>
    <w:rsid w:val="00360BF5"/>
    <w:rsid w:val="003635ED"/>
    <w:rsid w:val="00364E6B"/>
    <w:rsid w:val="003650A6"/>
    <w:rsid w:val="00365251"/>
    <w:rsid w:val="00367FAA"/>
    <w:rsid w:val="0037244A"/>
    <w:rsid w:val="00395045"/>
    <w:rsid w:val="00395396"/>
    <w:rsid w:val="003A3205"/>
    <w:rsid w:val="003A72A4"/>
    <w:rsid w:val="003B1A29"/>
    <w:rsid w:val="003B28B0"/>
    <w:rsid w:val="003C18EC"/>
    <w:rsid w:val="003C1AAF"/>
    <w:rsid w:val="003C4800"/>
    <w:rsid w:val="003F4E2C"/>
    <w:rsid w:val="00410412"/>
    <w:rsid w:val="004130D2"/>
    <w:rsid w:val="004132EB"/>
    <w:rsid w:val="00416CE4"/>
    <w:rsid w:val="00422C24"/>
    <w:rsid w:val="00424FFD"/>
    <w:rsid w:val="004276B1"/>
    <w:rsid w:val="00427A06"/>
    <w:rsid w:val="00440007"/>
    <w:rsid w:val="00454700"/>
    <w:rsid w:val="00464D2D"/>
    <w:rsid w:val="00470757"/>
    <w:rsid w:val="00474737"/>
    <w:rsid w:val="00482507"/>
    <w:rsid w:val="00486624"/>
    <w:rsid w:val="004920EA"/>
    <w:rsid w:val="004A0C0B"/>
    <w:rsid w:val="004A2E4D"/>
    <w:rsid w:val="004B482C"/>
    <w:rsid w:val="004C027A"/>
    <w:rsid w:val="004C277B"/>
    <w:rsid w:val="004C29C9"/>
    <w:rsid w:val="004C468A"/>
    <w:rsid w:val="004D2063"/>
    <w:rsid w:val="004D3F8B"/>
    <w:rsid w:val="004D6082"/>
    <w:rsid w:val="004E03DC"/>
    <w:rsid w:val="004F0F0B"/>
    <w:rsid w:val="004F59A5"/>
    <w:rsid w:val="004F6083"/>
    <w:rsid w:val="004F6E8B"/>
    <w:rsid w:val="004F7BB7"/>
    <w:rsid w:val="00501C88"/>
    <w:rsid w:val="005023A6"/>
    <w:rsid w:val="0050401A"/>
    <w:rsid w:val="005142BA"/>
    <w:rsid w:val="00520C78"/>
    <w:rsid w:val="0052395C"/>
    <w:rsid w:val="00527920"/>
    <w:rsid w:val="005279C7"/>
    <w:rsid w:val="0053267B"/>
    <w:rsid w:val="00544231"/>
    <w:rsid w:val="00553B7D"/>
    <w:rsid w:val="005613C2"/>
    <w:rsid w:val="00567ED3"/>
    <w:rsid w:val="00573880"/>
    <w:rsid w:val="0059547A"/>
    <w:rsid w:val="00595FBD"/>
    <w:rsid w:val="005967AF"/>
    <w:rsid w:val="005A6CDB"/>
    <w:rsid w:val="005C701F"/>
    <w:rsid w:val="005C7869"/>
    <w:rsid w:val="005D101B"/>
    <w:rsid w:val="005F405C"/>
    <w:rsid w:val="006038DF"/>
    <w:rsid w:val="00610ED1"/>
    <w:rsid w:val="00613CAD"/>
    <w:rsid w:val="00615CD5"/>
    <w:rsid w:val="00624AAE"/>
    <w:rsid w:val="00624F59"/>
    <w:rsid w:val="0063224C"/>
    <w:rsid w:val="00640BDB"/>
    <w:rsid w:val="00640CE3"/>
    <w:rsid w:val="00655605"/>
    <w:rsid w:val="006567B8"/>
    <w:rsid w:val="00673039"/>
    <w:rsid w:val="00681697"/>
    <w:rsid w:val="00685C30"/>
    <w:rsid w:val="00686B40"/>
    <w:rsid w:val="00692400"/>
    <w:rsid w:val="00695171"/>
    <w:rsid w:val="006A5404"/>
    <w:rsid w:val="006B1158"/>
    <w:rsid w:val="006B2A55"/>
    <w:rsid w:val="006B2C0C"/>
    <w:rsid w:val="006B4574"/>
    <w:rsid w:val="006B4950"/>
    <w:rsid w:val="006C1CF7"/>
    <w:rsid w:val="006C4892"/>
    <w:rsid w:val="006C7456"/>
    <w:rsid w:val="006E1F21"/>
    <w:rsid w:val="006E3018"/>
    <w:rsid w:val="006F22E0"/>
    <w:rsid w:val="00701724"/>
    <w:rsid w:val="00701D46"/>
    <w:rsid w:val="007207ED"/>
    <w:rsid w:val="007218AB"/>
    <w:rsid w:val="00726D9E"/>
    <w:rsid w:val="00732888"/>
    <w:rsid w:val="00734EA1"/>
    <w:rsid w:val="007463CB"/>
    <w:rsid w:val="0076304A"/>
    <w:rsid w:val="0076701A"/>
    <w:rsid w:val="007720EB"/>
    <w:rsid w:val="007738CA"/>
    <w:rsid w:val="00775FFA"/>
    <w:rsid w:val="00776451"/>
    <w:rsid w:val="00790C9D"/>
    <w:rsid w:val="007A11C1"/>
    <w:rsid w:val="007B102B"/>
    <w:rsid w:val="007B6FC4"/>
    <w:rsid w:val="007B72FA"/>
    <w:rsid w:val="007C087D"/>
    <w:rsid w:val="007C3DDF"/>
    <w:rsid w:val="007C6F37"/>
    <w:rsid w:val="007C7BB6"/>
    <w:rsid w:val="00801C8C"/>
    <w:rsid w:val="00801F7C"/>
    <w:rsid w:val="00802295"/>
    <w:rsid w:val="00805FEF"/>
    <w:rsid w:val="008166F0"/>
    <w:rsid w:val="00822251"/>
    <w:rsid w:val="008239EF"/>
    <w:rsid w:val="00835FC9"/>
    <w:rsid w:val="0084171A"/>
    <w:rsid w:val="00844759"/>
    <w:rsid w:val="0084579C"/>
    <w:rsid w:val="00850017"/>
    <w:rsid w:val="008810E1"/>
    <w:rsid w:val="00883722"/>
    <w:rsid w:val="00891C3C"/>
    <w:rsid w:val="008928FE"/>
    <w:rsid w:val="00892B47"/>
    <w:rsid w:val="008A2599"/>
    <w:rsid w:val="008A3DA2"/>
    <w:rsid w:val="008A64CF"/>
    <w:rsid w:val="008D2ECE"/>
    <w:rsid w:val="008E0931"/>
    <w:rsid w:val="008E1199"/>
    <w:rsid w:val="008E3FBC"/>
    <w:rsid w:val="008E740C"/>
    <w:rsid w:val="008F482F"/>
    <w:rsid w:val="008F48AF"/>
    <w:rsid w:val="0090461B"/>
    <w:rsid w:val="00914FFF"/>
    <w:rsid w:val="009173E1"/>
    <w:rsid w:val="00922713"/>
    <w:rsid w:val="00922B6D"/>
    <w:rsid w:val="00924A01"/>
    <w:rsid w:val="00932A1C"/>
    <w:rsid w:val="00937F33"/>
    <w:rsid w:val="0094081D"/>
    <w:rsid w:val="00951E39"/>
    <w:rsid w:val="00964F4A"/>
    <w:rsid w:val="00967967"/>
    <w:rsid w:val="0097743D"/>
    <w:rsid w:val="00977F88"/>
    <w:rsid w:val="00981ED5"/>
    <w:rsid w:val="009820CA"/>
    <w:rsid w:val="009869B4"/>
    <w:rsid w:val="009A4EC2"/>
    <w:rsid w:val="009B1747"/>
    <w:rsid w:val="009B2E73"/>
    <w:rsid w:val="009B7BA4"/>
    <w:rsid w:val="009C58E3"/>
    <w:rsid w:val="009D2D5C"/>
    <w:rsid w:val="009D5A20"/>
    <w:rsid w:val="009E3C62"/>
    <w:rsid w:val="009F3AF5"/>
    <w:rsid w:val="00A00605"/>
    <w:rsid w:val="00A17099"/>
    <w:rsid w:val="00A32B3A"/>
    <w:rsid w:val="00A36D8B"/>
    <w:rsid w:val="00A42651"/>
    <w:rsid w:val="00A52E7C"/>
    <w:rsid w:val="00A61E7E"/>
    <w:rsid w:val="00A75B5E"/>
    <w:rsid w:val="00A82A93"/>
    <w:rsid w:val="00A839DF"/>
    <w:rsid w:val="00A84CE2"/>
    <w:rsid w:val="00A872BE"/>
    <w:rsid w:val="00A950D0"/>
    <w:rsid w:val="00AA55DF"/>
    <w:rsid w:val="00AA6C60"/>
    <w:rsid w:val="00AB7AD2"/>
    <w:rsid w:val="00AC6F14"/>
    <w:rsid w:val="00AD17F4"/>
    <w:rsid w:val="00AF3D77"/>
    <w:rsid w:val="00B03255"/>
    <w:rsid w:val="00B06329"/>
    <w:rsid w:val="00B202BF"/>
    <w:rsid w:val="00B2696D"/>
    <w:rsid w:val="00B4132E"/>
    <w:rsid w:val="00B55F2B"/>
    <w:rsid w:val="00B662A6"/>
    <w:rsid w:val="00B712F6"/>
    <w:rsid w:val="00B75275"/>
    <w:rsid w:val="00B75BA0"/>
    <w:rsid w:val="00B75FE4"/>
    <w:rsid w:val="00B774D1"/>
    <w:rsid w:val="00B86E55"/>
    <w:rsid w:val="00BB4823"/>
    <w:rsid w:val="00BE327A"/>
    <w:rsid w:val="00BE7A8D"/>
    <w:rsid w:val="00C05DE2"/>
    <w:rsid w:val="00C40654"/>
    <w:rsid w:val="00C43B80"/>
    <w:rsid w:val="00C65BCA"/>
    <w:rsid w:val="00C7547C"/>
    <w:rsid w:val="00C80813"/>
    <w:rsid w:val="00C84102"/>
    <w:rsid w:val="00C95F75"/>
    <w:rsid w:val="00C960A9"/>
    <w:rsid w:val="00CA1D33"/>
    <w:rsid w:val="00CB0EAA"/>
    <w:rsid w:val="00CC3A91"/>
    <w:rsid w:val="00CC7E15"/>
    <w:rsid w:val="00CD1FA4"/>
    <w:rsid w:val="00CF6148"/>
    <w:rsid w:val="00CF6DD0"/>
    <w:rsid w:val="00D04BD9"/>
    <w:rsid w:val="00D13C61"/>
    <w:rsid w:val="00D1476C"/>
    <w:rsid w:val="00D26335"/>
    <w:rsid w:val="00D318C6"/>
    <w:rsid w:val="00D42251"/>
    <w:rsid w:val="00D647D5"/>
    <w:rsid w:val="00D65631"/>
    <w:rsid w:val="00D719FA"/>
    <w:rsid w:val="00D84311"/>
    <w:rsid w:val="00D86E80"/>
    <w:rsid w:val="00D93BD8"/>
    <w:rsid w:val="00DA1C9F"/>
    <w:rsid w:val="00DB02A0"/>
    <w:rsid w:val="00DB181E"/>
    <w:rsid w:val="00DB3495"/>
    <w:rsid w:val="00DC0645"/>
    <w:rsid w:val="00DF3C59"/>
    <w:rsid w:val="00E00239"/>
    <w:rsid w:val="00E028D5"/>
    <w:rsid w:val="00E2152D"/>
    <w:rsid w:val="00E23ECC"/>
    <w:rsid w:val="00E24A0D"/>
    <w:rsid w:val="00E30749"/>
    <w:rsid w:val="00E3110B"/>
    <w:rsid w:val="00E62735"/>
    <w:rsid w:val="00E62D10"/>
    <w:rsid w:val="00E70417"/>
    <w:rsid w:val="00E7246C"/>
    <w:rsid w:val="00E7342D"/>
    <w:rsid w:val="00E7382B"/>
    <w:rsid w:val="00E76FA4"/>
    <w:rsid w:val="00E812B4"/>
    <w:rsid w:val="00E84602"/>
    <w:rsid w:val="00E86651"/>
    <w:rsid w:val="00E87902"/>
    <w:rsid w:val="00EA68E2"/>
    <w:rsid w:val="00EC528D"/>
    <w:rsid w:val="00ED5B54"/>
    <w:rsid w:val="00EE3CA4"/>
    <w:rsid w:val="00EF2A1F"/>
    <w:rsid w:val="00F067FE"/>
    <w:rsid w:val="00F132FB"/>
    <w:rsid w:val="00F16F7C"/>
    <w:rsid w:val="00F2156F"/>
    <w:rsid w:val="00F26C3B"/>
    <w:rsid w:val="00F3240E"/>
    <w:rsid w:val="00F34460"/>
    <w:rsid w:val="00F37293"/>
    <w:rsid w:val="00F4440D"/>
    <w:rsid w:val="00F444A2"/>
    <w:rsid w:val="00F54A19"/>
    <w:rsid w:val="00F63428"/>
    <w:rsid w:val="00F63B2A"/>
    <w:rsid w:val="00F76C34"/>
    <w:rsid w:val="00F822AE"/>
    <w:rsid w:val="00F94A86"/>
    <w:rsid w:val="00FB175B"/>
    <w:rsid w:val="00FB2B1F"/>
    <w:rsid w:val="00FB3FAE"/>
    <w:rsid w:val="00FD4D6B"/>
    <w:rsid w:val="00FE2E67"/>
    <w:rsid w:val="00FE569F"/>
    <w:rsid w:val="00FF4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29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2295"/>
    <w:pPr>
      <w:tabs>
        <w:tab w:val="center" w:pos="4320"/>
        <w:tab w:val="right" w:pos="8640"/>
      </w:tabs>
    </w:pPr>
  </w:style>
  <w:style w:type="character" w:customStyle="1" w:styleId="HeaderChar">
    <w:name w:val="Header Char"/>
    <w:basedOn w:val="DefaultParagraphFont"/>
    <w:link w:val="Header"/>
    <w:rsid w:val="00802295"/>
    <w:rPr>
      <w:rFonts w:eastAsia="Times New Roman" w:cs="Times New Roman"/>
      <w:sz w:val="24"/>
      <w:szCs w:val="24"/>
    </w:rPr>
  </w:style>
  <w:style w:type="paragraph" w:customStyle="1" w:styleId="JCCReportCoverTitle">
    <w:name w:val="JCC Report Cover Title"/>
    <w:basedOn w:val="Normal"/>
    <w:rsid w:val="00802295"/>
    <w:pPr>
      <w:spacing w:line="800" w:lineRule="exact"/>
    </w:pPr>
    <w:rPr>
      <w:rFonts w:ascii="Arial Black" w:hAnsi="Arial Black"/>
      <w:spacing w:val="-30"/>
      <w:sz w:val="66"/>
    </w:rPr>
  </w:style>
  <w:style w:type="paragraph" w:customStyle="1" w:styleId="JCCReportCoverSpacer">
    <w:name w:val="JCC Report Cover Spacer"/>
    <w:basedOn w:val="Normal"/>
    <w:rsid w:val="00802295"/>
    <w:rPr>
      <w:rFonts w:ascii="Goudy Old Style" w:hAnsi="Goudy Old Style"/>
      <w:b/>
      <w:caps/>
      <w:spacing w:val="20"/>
      <w:sz w:val="12"/>
    </w:rPr>
  </w:style>
  <w:style w:type="paragraph" w:customStyle="1" w:styleId="JCCReportCoverSubhead">
    <w:name w:val="JCC Report Cover Subhead"/>
    <w:basedOn w:val="Normal"/>
    <w:rsid w:val="00802295"/>
    <w:pPr>
      <w:spacing w:line="400" w:lineRule="atLeast"/>
    </w:pPr>
    <w:rPr>
      <w:rFonts w:ascii="Goudy Old Style" w:hAnsi="Goudy Old Style"/>
      <w:caps/>
      <w:spacing w:val="20"/>
      <w:sz w:val="28"/>
    </w:rPr>
  </w:style>
  <w:style w:type="paragraph" w:styleId="Footer">
    <w:name w:val="footer"/>
    <w:basedOn w:val="Normal"/>
    <w:link w:val="FooterChar"/>
    <w:uiPriority w:val="99"/>
    <w:unhideWhenUsed/>
    <w:rsid w:val="00802295"/>
    <w:pPr>
      <w:tabs>
        <w:tab w:val="center" w:pos="4680"/>
        <w:tab w:val="right" w:pos="9360"/>
      </w:tabs>
    </w:pPr>
  </w:style>
  <w:style w:type="character" w:customStyle="1" w:styleId="FooterChar">
    <w:name w:val="Footer Char"/>
    <w:basedOn w:val="DefaultParagraphFont"/>
    <w:link w:val="Footer"/>
    <w:uiPriority w:val="99"/>
    <w:rsid w:val="00802295"/>
    <w:rPr>
      <w:rFonts w:eastAsia="Times New Roman" w:cs="Times New Roman"/>
      <w:sz w:val="24"/>
      <w:szCs w:val="24"/>
    </w:rPr>
  </w:style>
  <w:style w:type="paragraph" w:styleId="CommentText">
    <w:name w:val="annotation text"/>
    <w:basedOn w:val="Normal"/>
    <w:link w:val="CommentTextChar"/>
    <w:uiPriority w:val="99"/>
    <w:semiHidden/>
    <w:rsid w:val="00802295"/>
    <w:rPr>
      <w:sz w:val="20"/>
      <w:szCs w:val="20"/>
    </w:rPr>
  </w:style>
  <w:style w:type="character" w:customStyle="1" w:styleId="CommentTextChar">
    <w:name w:val="Comment Text Char"/>
    <w:basedOn w:val="DefaultParagraphFont"/>
    <w:link w:val="CommentText"/>
    <w:uiPriority w:val="99"/>
    <w:semiHidden/>
    <w:rsid w:val="00802295"/>
    <w:rPr>
      <w:rFonts w:eastAsia="Times New Roman" w:cs="Times New Roman"/>
      <w:sz w:val="20"/>
      <w:szCs w:val="20"/>
    </w:rPr>
  </w:style>
  <w:style w:type="paragraph" w:styleId="BodyTextIndent2">
    <w:name w:val="Body Text Indent 2"/>
    <w:basedOn w:val="Normal"/>
    <w:link w:val="BodyTextIndent2Char"/>
    <w:rsid w:val="00802295"/>
    <w:pPr>
      <w:spacing w:after="120" w:line="480" w:lineRule="auto"/>
      <w:ind w:left="360"/>
    </w:pPr>
  </w:style>
  <w:style w:type="character" w:customStyle="1" w:styleId="BodyTextIndent2Char">
    <w:name w:val="Body Text Indent 2 Char"/>
    <w:basedOn w:val="DefaultParagraphFont"/>
    <w:link w:val="BodyTextIndent2"/>
    <w:rsid w:val="00802295"/>
    <w:rPr>
      <w:rFonts w:eastAsia="Times New Roman" w:cs="Times New Roman"/>
      <w:sz w:val="24"/>
      <w:szCs w:val="24"/>
    </w:rPr>
  </w:style>
  <w:style w:type="character" w:styleId="Hyperlink">
    <w:name w:val="Hyperlink"/>
    <w:basedOn w:val="DefaultParagraphFont"/>
    <w:rsid w:val="00802295"/>
    <w:rPr>
      <w:color w:val="0000FF"/>
      <w:u w:val="single"/>
    </w:rPr>
  </w:style>
  <w:style w:type="paragraph" w:styleId="ListParagraph">
    <w:name w:val="List Paragraph"/>
    <w:basedOn w:val="Normal"/>
    <w:uiPriority w:val="34"/>
    <w:qFormat/>
    <w:rsid w:val="00802295"/>
    <w:pPr>
      <w:ind w:left="720"/>
    </w:pPr>
  </w:style>
  <w:style w:type="paragraph" w:styleId="BodyTextIndent">
    <w:name w:val="Body Text Indent"/>
    <w:basedOn w:val="Normal"/>
    <w:link w:val="BodyTextIndentChar"/>
    <w:rsid w:val="00802295"/>
    <w:pPr>
      <w:spacing w:after="120"/>
      <w:ind w:left="360"/>
    </w:pPr>
  </w:style>
  <w:style w:type="character" w:customStyle="1" w:styleId="BodyTextIndentChar">
    <w:name w:val="Body Text Indent Char"/>
    <w:basedOn w:val="DefaultParagraphFont"/>
    <w:link w:val="BodyTextIndent"/>
    <w:rsid w:val="00802295"/>
    <w:rPr>
      <w:rFonts w:eastAsia="Times New Roman" w:cs="Times New Roman"/>
      <w:sz w:val="24"/>
      <w:szCs w:val="24"/>
    </w:rPr>
  </w:style>
  <w:style w:type="paragraph" w:styleId="BodyText">
    <w:name w:val="Body Text"/>
    <w:basedOn w:val="Normal"/>
    <w:link w:val="BodyTextChar"/>
    <w:uiPriority w:val="99"/>
    <w:semiHidden/>
    <w:unhideWhenUsed/>
    <w:rsid w:val="00802295"/>
    <w:pPr>
      <w:spacing w:after="120"/>
    </w:pPr>
  </w:style>
  <w:style w:type="character" w:customStyle="1" w:styleId="BodyTextChar">
    <w:name w:val="Body Text Char"/>
    <w:basedOn w:val="DefaultParagraphFont"/>
    <w:link w:val="BodyText"/>
    <w:uiPriority w:val="99"/>
    <w:semiHidden/>
    <w:rsid w:val="00802295"/>
    <w:rPr>
      <w:rFonts w:eastAsia="Times New Roman" w:cs="Times New Roman"/>
      <w:sz w:val="24"/>
      <w:szCs w:val="24"/>
    </w:rPr>
  </w:style>
  <w:style w:type="paragraph" w:customStyle="1" w:styleId="ExhibitA1">
    <w:name w:val="ExhibitA1"/>
    <w:basedOn w:val="Normal"/>
    <w:rsid w:val="00802295"/>
    <w:pPr>
      <w:keepNext/>
      <w:numPr>
        <w:numId w:val="1"/>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802295"/>
    <w:pPr>
      <w:numPr>
        <w:numId w:val="2"/>
      </w:numPr>
    </w:pPr>
    <w:rPr>
      <w:noProof/>
      <w:szCs w:val="20"/>
      <w:u w:val="single"/>
    </w:rPr>
  </w:style>
  <w:style w:type="paragraph" w:customStyle="1" w:styleId="ExhibitC2">
    <w:name w:val="ExhibitC2"/>
    <w:basedOn w:val="Normal"/>
    <w:rsid w:val="00802295"/>
    <w:pPr>
      <w:numPr>
        <w:ilvl w:val="1"/>
        <w:numId w:val="2"/>
      </w:numPr>
    </w:pPr>
    <w:rPr>
      <w:noProof/>
      <w:szCs w:val="20"/>
    </w:rPr>
  </w:style>
  <w:style w:type="paragraph" w:customStyle="1" w:styleId="ExhibitC3">
    <w:name w:val="ExhibitC3"/>
    <w:basedOn w:val="Normal"/>
    <w:rsid w:val="00802295"/>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802295"/>
    <w:pPr>
      <w:numPr>
        <w:ilvl w:val="3"/>
        <w:numId w:val="2"/>
      </w:numPr>
      <w:spacing w:before="120" w:after="120"/>
    </w:pPr>
    <w:rPr>
      <w:szCs w:val="20"/>
    </w:rPr>
  </w:style>
  <w:style w:type="paragraph" w:customStyle="1" w:styleId="ExhibitC5">
    <w:name w:val="ExhibitC5"/>
    <w:basedOn w:val="Normal"/>
    <w:rsid w:val="00802295"/>
    <w:pPr>
      <w:numPr>
        <w:ilvl w:val="4"/>
        <w:numId w:val="2"/>
      </w:numPr>
      <w:spacing w:before="120" w:after="120"/>
    </w:pPr>
    <w:rPr>
      <w:szCs w:val="20"/>
    </w:rPr>
  </w:style>
  <w:style w:type="paragraph" w:customStyle="1" w:styleId="ExhibitC6">
    <w:name w:val="ExhibitC6"/>
    <w:basedOn w:val="Normal"/>
    <w:rsid w:val="00802295"/>
    <w:pPr>
      <w:numPr>
        <w:ilvl w:val="5"/>
        <w:numId w:val="2"/>
      </w:numPr>
      <w:spacing w:before="120" w:after="120"/>
    </w:pPr>
    <w:rPr>
      <w:szCs w:val="20"/>
    </w:rPr>
  </w:style>
  <w:style w:type="paragraph" w:customStyle="1" w:styleId="ExhibitC7">
    <w:name w:val="ExhibitC7"/>
    <w:basedOn w:val="Normal"/>
    <w:rsid w:val="00802295"/>
    <w:pPr>
      <w:numPr>
        <w:ilvl w:val="6"/>
        <w:numId w:val="2"/>
      </w:numPr>
      <w:spacing w:before="120" w:after="120"/>
    </w:pPr>
    <w:rPr>
      <w:szCs w:val="20"/>
    </w:rPr>
  </w:style>
  <w:style w:type="table" w:styleId="TableGrid">
    <w:name w:val="Table Grid"/>
    <w:basedOn w:val="TableNormal"/>
    <w:uiPriority w:val="59"/>
    <w:rsid w:val="00802295"/>
    <w:rPr>
      <w:rFonts w:asciiTheme="minorHAnsi" w:hAnsiTheme="minorHAnsi" w:cs="Times New Roman"/>
      <w:sz w:val="24"/>
      <w:szCs w:val="24"/>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05B6"/>
    <w:rPr>
      <w:rFonts w:ascii="Tahoma" w:hAnsi="Tahoma" w:cs="Tahoma"/>
      <w:sz w:val="16"/>
      <w:szCs w:val="16"/>
    </w:rPr>
  </w:style>
  <w:style w:type="character" w:customStyle="1" w:styleId="BalloonTextChar">
    <w:name w:val="Balloon Text Char"/>
    <w:basedOn w:val="DefaultParagraphFont"/>
    <w:link w:val="BalloonText"/>
    <w:uiPriority w:val="99"/>
    <w:semiHidden/>
    <w:rsid w:val="003505B6"/>
    <w:rPr>
      <w:rFonts w:ascii="Tahoma" w:eastAsia="Times New Roman" w:hAnsi="Tahoma" w:cs="Tahoma"/>
      <w:sz w:val="16"/>
      <w:szCs w:val="16"/>
    </w:rPr>
  </w:style>
  <w:style w:type="paragraph" w:styleId="NormalWeb">
    <w:name w:val="Normal (Web)"/>
    <w:basedOn w:val="Normal"/>
    <w:uiPriority w:val="99"/>
    <w:semiHidden/>
    <w:unhideWhenUsed/>
    <w:rsid w:val="00B86E55"/>
    <w:rPr>
      <w:rFonts w:eastAsiaTheme="minorHAnsi"/>
    </w:rPr>
  </w:style>
</w:styles>
</file>

<file path=word/webSettings.xml><?xml version="1.0" encoding="utf-8"?>
<w:webSettings xmlns:r="http://schemas.openxmlformats.org/officeDocument/2006/relationships" xmlns:w="http://schemas.openxmlformats.org/wordprocessingml/2006/main">
  <w:divs>
    <w:div w:id="419789018">
      <w:bodyDiv w:val="1"/>
      <w:marLeft w:val="0"/>
      <w:marRight w:val="0"/>
      <w:marTop w:val="0"/>
      <w:marBottom w:val="0"/>
      <w:divBdr>
        <w:top w:val="none" w:sz="0" w:space="0" w:color="auto"/>
        <w:left w:val="none" w:sz="0" w:space="0" w:color="auto"/>
        <w:bottom w:val="none" w:sz="0" w:space="0" w:color="auto"/>
        <w:right w:val="none" w:sz="0" w:space="0" w:color="auto"/>
      </w:divBdr>
      <w:divsChild>
        <w:div w:id="1900166025">
          <w:marLeft w:val="0"/>
          <w:marRight w:val="0"/>
          <w:marTop w:val="100"/>
          <w:marBottom w:val="100"/>
          <w:divBdr>
            <w:top w:val="none" w:sz="0" w:space="0" w:color="auto"/>
            <w:left w:val="none" w:sz="0" w:space="0" w:color="auto"/>
            <w:bottom w:val="none" w:sz="0" w:space="0" w:color="auto"/>
            <w:right w:val="none" w:sz="0" w:space="0" w:color="auto"/>
          </w:divBdr>
          <w:divsChild>
            <w:div w:id="75370280">
              <w:marLeft w:val="0"/>
              <w:marRight w:val="0"/>
              <w:marTop w:val="0"/>
              <w:marBottom w:val="0"/>
              <w:divBdr>
                <w:top w:val="none" w:sz="0" w:space="0" w:color="auto"/>
                <w:left w:val="none" w:sz="0" w:space="0" w:color="auto"/>
                <w:bottom w:val="none" w:sz="0" w:space="0" w:color="auto"/>
                <w:right w:val="none" w:sz="0" w:space="0" w:color="auto"/>
              </w:divBdr>
              <w:divsChild>
                <w:div w:id="1775830740">
                  <w:marLeft w:val="0"/>
                  <w:marRight w:val="0"/>
                  <w:marTop w:val="0"/>
                  <w:marBottom w:val="0"/>
                  <w:divBdr>
                    <w:top w:val="none" w:sz="0" w:space="0" w:color="auto"/>
                    <w:left w:val="none" w:sz="0" w:space="0" w:color="auto"/>
                    <w:bottom w:val="none" w:sz="0" w:space="0" w:color="auto"/>
                    <w:right w:val="none" w:sz="0" w:space="0" w:color="auto"/>
                  </w:divBdr>
                  <w:divsChild>
                    <w:div w:id="1470855286">
                      <w:marLeft w:val="180"/>
                      <w:marRight w:val="0"/>
                      <w:marTop w:val="0"/>
                      <w:marBottom w:val="0"/>
                      <w:divBdr>
                        <w:top w:val="none" w:sz="0" w:space="0" w:color="auto"/>
                        <w:left w:val="none" w:sz="0" w:space="0" w:color="auto"/>
                        <w:bottom w:val="none" w:sz="0" w:space="0" w:color="auto"/>
                        <w:right w:val="none" w:sz="0" w:space="0" w:color="auto"/>
                      </w:divBdr>
                      <w:divsChild>
                        <w:div w:id="297075608">
                          <w:marLeft w:val="0"/>
                          <w:marRight w:val="0"/>
                          <w:marTop w:val="0"/>
                          <w:marBottom w:val="0"/>
                          <w:divBdr>
                            <w:top w:val="none" w:sz="0" w:space="0" w:color="auto"/>
                            <w:left w:val="none" w:sz="0" w:space="0" w:color="auto"/>
                            <w:bottom w:val="none" w:sz="0" w:space="0" w:color="auto"/>
                            <w:right w:val="none" w:sz="0" w:space="0" w:color="auto"/>
                          </w:divBdr>
                          <w:divsChild>
                            <w:div w:id="65152066">
                              <w:marLeft w:val="0"/>
                              <w:marRight w:val="0"/>
                              <w:marTop w:val="0"/>
                              <w:marBottom w:val="300"/>
                              <w:divBdr>
                                <w:top w:val="none" w:sz="0" w:space="0" w:color="auto"/>
                                <w:left w:val="none" w:sz="0" w:space="0" w:color="auto"/>
                                <w:bottom w:val="none" w:sz="0" w:space="0" w:color="auto"/>
                                <w:right w:val="none" w:sz="0" w:space="0" w:color="auto"/>
                              </w:divBdr>
                              <w:divsChild>
                                <w:div w:id="765810184">
                                  <w:marLeft w:val="0"/>
                                  <w:marRight w:val="0"/>
                                  <w:marTop w:val="0"/>
                                  <w:marBottom w:val="0"/>
                                  <w:divBdr>
                                    <w:top w:val="none" w:sz="0" w:space="0" w:color="auto"/>
                                    <w:left w:val="none" w:sz="0" w:space="0" w:color="auto"/>
                                    <w:bottom w:val="none" w:sz="0" w:space="0" w:color="auto"/>
                                    <w:right w:val="none" w:sz="0" w:space="0" w:color="auto"/>
                                  </w:divBdr>
                                  <w:divsChild>
                                    <w:div w:id="2069719867">
                                      <w:marLeft w:val="0"/>
                                      <w:marRight w:val="0"/>
                                      <w:marTop w:val="0"/>
                                      <w:marBottom w:val="0"/>
                                      <w:divBdr>
                                        <w:top w:val="none" w:sz="0" w:space="0" w:color="auto"/>
                                        <w:left w:val="none" w:sz="0" w:space="0" w:color="auto"/>
                                        <w:bottom w:val="none" w:sz="0" w:space="0" w:color="auto"/>
                                        <w:right w:val="none" w:sz="0" w:space="0" w:color="auto"/>
                                      </w:divBdr>
                                    </w:div>
                                    <w:div w:id="15767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529652">
      <w:bodyDiv w:val="1"/>
      <w:marLeft w:val="0"/>
      <w:marRight w:val="0"/>
      <w:marTop w:val="0"/>
      <w:marBottom w:val="0"/>
      <w:divBdr>
        <w:top w:val="none" w:sz="0" w:space="0" w:color="auto"/>
        <w:left w:val="none" w:sz="0" w:space="0" w:color="auto"/>
        <w:bottom w:val="none" w:sz="0" w:space="0" w:color="auto"/>
        <w:right w:val="none" w:sz="0" w:space="0" w:color="auto"/>
      </w:divBdr>
    </w:div>
    <w:div w:id="1151022693">
      <w:bodyDiv w:val="1"/>
      <w:marLeft w:val="0"/>
      <w:marRight w:val="0"/>
      <w:marTop w:val="0"/>
      <w:marBottom w:val="0"/>
      <w:divBdr>
        <w:top w:val="none" w:sz="0" w:space="0" w:color="auto"/>
        <w:left w:val="none" w:sz="0" w:space="0" w:color="auto"/>
        <w:bottom w:val="none" w:sz="0" w:space="0" w:color="auto"/>
        <w:right w:val="none" w:sz="0" w:space="0" w:color="auto"/>
      </w:divBdr>
    </w:div>
    <w:div w:id="12899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documents/jbcl-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licitations@jud.ca.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A8FE2-FE83-4C57-BFCA-075C990C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dwise</dc:creator>
  <cp:lastModifiedBy>Christine Kleaver</cp:lastModifiedBy>
  <cp:revision>5</cp:revision>
  <cp:lastPrinted>2012-11-14T19:17:00Z</cp:lastPrinted>
  <dcterms:created xsi:type="dcterms:W3CDTF">2012-11-15T17:00:00Z</dcterms:created>
  <dcterms:modified xsi:type="dcterms:W3CDTF">2012-12-05T20:19:00Z</dcterms:modified>
</cp:coreProperties>
</file>