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EC" w:rsidRPr="00F614B6" w:rsidRDefault="00BF0DB9"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F614B6" w:rsidRPr="00F614B6">
        <w:rPr>
          <w:rFonts w:ascii="Arial" w:hAnsi="Arial" w:cs="Arial"/>
        </w:rPr>
        <w:t>The RFP indicates that the assessment of juror utilization will be conducted on 6-8 superior courts (RFP Section 2.2).  Have courts already been selected to participate in the assessment?  If so, which courts?  If not, what are the criteria for participation?</w:t>
      </w:r>
    </w:p>
    <w:p w:rsidR="00FC56AD" w:rsidRPr="003A54B3" w:rsidRDefault="00FC56AD" w:rsidP="00A14300">
      <w:pPr>
        <w:autoSpaceDE w:val="0"/>
        <w:autoSpaceDN w:val="0"/>
        <w:adjustRightInd w:val="0"/>
        <w:ind w:left="720"/>
        <w:rPr>
          <w:rFonts w:ascii="Arial" w:hAnsi="Arial" w:cs="Arial"/>
          <w:color w:val="000000"/>
        </w:rPr>
      </w:pPr>
    </w:p>
    <w:p w:rsidR="00BF0DB9" w:rsidRPr="003A54B3" w:rsidRDefault="00BB7B40" w:rsidP="0038424B">
      <w:pPr>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F614B6" w:rsidRPr="00996A73">
        <w:rPr>
          <w:rFonts w:ascii="Arial" w:hAnsi="Arial" w:cs="Arial"/>
          <w:color w:val="0000FF"/>
        </w:rPr>
        <w:t>Although not confirmed, the pilot courts that may be included in the study are as follows: Fresno, Los Angeles, Napa, Riverside, Shasta, Siskiyou, and Stanislaus.  At this time, these courts are looking to implement panel size reductions in a couple departments within their court for a period of time.  Therefore, we would like to include these courts in the study.  If for some reason we do not use these courts, the selection criteria would be to include a representative sample of courts:  Each region represented (Northern/Central, Bay Area/Northern Coastal, Southern), a selection of different size courts, urban/suburban/rural, etc.</w:t>
      </w:r>
    </w:p>
    <w:p w:rsidR="00BF0DB9" w:rsidRPr="003A54B3" w:rsidRDefault="00BF0DB9" w:rsidP="0038424B">
      <w:pPr>
        <w:pStyle w:val="ListParagraph"/>
        <w:ind w:left="1440"/>
        <w:rPr>
          <w:rFonts w:ascii="Arial" w:hAnsi="Arial" w:cs="Arial"/>
          <w:color w:val="0000FF"/>
          <w:sz w:val="24"/>
          <w:szCs w:val="24"/>
        </w:rPr>
      </w:pPr>
    </w:p>
    <w:p w:rsidR="00737E62" w:rsidRPr="003A54B3" w:rsidRDefault="00737E62" w:rsidP="0038424B">
      <w:pPr>
        <w:pStyle w:val="ListParagraph"/>
        <w:ind w:left="1440"/>
        <w:rPr>
          <w:rFonts w:ascii="Arial" w:hAnsi="Arial" w:cs="Arial"/>
          <w:color w:val="0000FF"/>
          <w:sz w:val="24"/>
          <w:szCs w:val="24"/>
        </w:rPr>
      </w:pPr>
    </w:p>
    <w:p w:rsidR="0038424B" w:rsidRPr="00996A73" w:rsidRDefault="00387256" w:rsidP="0038424B">
      <w:pPr>
        <w:numPr>
          <w:ilvl w:val="0"/>
          <w:numId w:val="5"/>
        </w:numPr>
        <w:autoSpaceDE w:val="0"/>
        <w:autoSpaceDN w:val="0"/>
        <w:adjustRightInd w:val="0"/>
        <w:ind w:left="0" w:firstLine="0"/>
        <w:rPr>
          <w:rFonts w:ascii="Arial" w:hAnsi="Arial" w:cs="Arial"/>
        </w:rPr>
      </w:pPr>
      <w:r w:rsidRPr="003A54B3">
        <w:rPr>
          <w:rFonts w:ascii="Arial" w:hAnsi="Arial" w:cs="Arial"/>
          <w:b/>
          <w:color w:val="000000"/>
          <w:u w:val="single"/>
        </w:rPr>
        <w:t>Question</w:t>
      </w:r>
      <w:r w:rsidRPr="003A54B3">
        <w:rPr>
          <w:rFonts w:ascii="Arial" w:hAnsi="Arial" w:cs="Arial"/>
          <w:b/>
          <w:color w:val="000000"/>
        </w:rPr>
        <w:t xml:space="preserve">:  </w:t>
      </w:r>
      <w:r w:rsidR="00F614B6" w:rsidRPr="00996A73">
        <w:rPr>
          <w:rFonts w:ascii="Arial" w:hAnsi="Arial" w:cs="Arial"/>
        </w:rPr>
        <w:t>The RFP specifies that the Contractor will be required to develop metrics to create a baseline measurement (RFP Section 2.4).  Does the AOC intend the Contractor to develop new metrics of juror utilization?  Or to employ existing, commonly recognized metrics of juror utilization such as % jurors cancelled, % juror to voir dire, % panel used, etc. to create the baseline measurement?</w:t>
      </w:r>
    </w:p>
    <w:p w:rsidR="008B4214" w:rsidRPr="003A54B3" w:rsidRDefault="008B4214" w:rsidP="00A14300">
      <w:pPr>
        <w:autoSpaceDE w:val="0"/>
        <w:autoSpaceDN w:val="0"/>
        <w:adjustRightInd w:val="0"/>
        <w:ind w:left="720"/>
        <w:rPr>
          <w:rFonts w:ascii="Arial" w:hAnsi="Arial" w:cs="Arial"/>
          <w:b/>
          <w:color w:val="000000"/>
        </w:rPr>
      </w:pPr>
    </w:p>
    <w:p w:rsidR="00387256" w:rsidRPr="003A54B3" w:rsidRDefault="00BB7B40" w:rsidP="0038424B">
      <w:pPr>
        <w:pStyle w:val="ListParagraph"/>
        <w:ind w:left="1440"/>
        <w:rPr>
          <w:rFonts w:ascii="Arial" w:hAnsi="Arial" w:cs="Arial"/>
          <w:color w:val="0000FF"/>
          <w:sz w:val="24"/>
          <w:szCs w:val="24"/>
        </w:rPr>
      </w:pPr>
      <w:r w:rsidRPr="003A54B3">
        <w:rPr>
          <w:rFonts w:ascii="Arial" w:hAnsi="Arial" w:cs="Arial"/>
          <w:b/>
          <w:i/>
          <w:color w:val="0000FF"/>
          <w:sz w:val="24"/>
          <w:szCs w:val="24"/>
          <w:u w:val="single"/>
        </w:rPr>
        <w:t>Answer</w:t>
      </w:r>
      <w:r w:rsidRPr="003A54B3">
        <w:rPr>
          <w:rFonts w:ascii="Arial" w:hAnsi="Arial" w:cs="Arial"/>
          <w:b/>
          <w:i/>
          <w:color w:val="0000FF"/>
          <w:sz w:val="24"/>
          <w:szCs w:val="24"/>
        </w:rPr>
        <w:t xml:space="preserve">:  </w:t>
      </w:r>
      <w:r w:rsidR="001C426E">
        <w:rPr>
          <w:rFonts w:ascii="Arial" w:hAnsi="Arial" w:cs="Arial"/>
          <w:color w:val="0000FF"/>
          <w:sz w:val="24"/>
          <w:szCs w:val="24"/>
        </w:rPr>
        <w:t>N</w:t>
      </w:r>
      <w:r w:rsidR="0021026D">
        <w:rPr>
          <w:rFonts w:ascii="Arial" w:hAnsi="Arial" w:cs="Arial"/>
          <w:color w:val="0000FF"/>
          <w:sz w:val="24"/>
          <w:szCs w:val="24"/>
        </w:rPr>
        <w:t>o n</w:t>
      </w:r>
      <w:r w:rsidR="00F614B6" w:rsidRPr="00996A73">
        <w:rPr>
          <w:rFonts w:ascii="Arial" w:hAnsi="Arial" w:cs="Arial"/>
          <w:color w:val="0000FF"/>
          <w:sz w:val="24"/>
          <w:szCs w:val="24"/>
        </w:rPr>
        <w:t xml:space="preserve">ew metrics of juror utilization will need to </w:t>
      </w:r>
      <w:r w:rsidR="001C426E">
        <w:rPr>
          <w:rFonts w:ascii="Arial" w:hAnsi="Arial" w:cs="Arial"/>
          <w:color w:val="0000FF"/>
          <w:sz w:val="24"/>
          <w:szCs w:val="24"/>
        </w:rPr>
        <w:t>be</w:t>
      </w:r>
      <w:r w:rsidR="00F614B6" w:rsidRPr="00996A73">
        <w:rPr>
          <w:rFonts w:ascii="Arial" w:hAnsi="Arial" w:cs="Arial"/>
          <w:color w:val="0000FF"/>
          <w:sz w:val="24"/>
          <w:szCs w:val="24"/>
        </w:rPr>
        <w:t xml:space="preserve"> developed.  </w:t>
      </w:r>
      <w:r w:rsidR="0021026D">
        <w:rPr>
          <w:rFonts w:ascii="Arial" w:hAnsi="Arial" w:cs="Arial"/>
          <w:color w:val="0000FF"/>
          <w:sz w:val="24"/>
          <w:szCs w:val="24"/>
        </w:rPr>
        <w:t>We</w:t>
      </w:r>
      <w:r w:rsidR="00F614B6" w:rsidRPr="00996A73">
        <w:rPr>
          <w:rFonts w:ascii="Arial" w:hAnsi="Arial" w:cs="Arial"/>
          <w:color w:val="0000FF"/>
          <w:sz w:val="24"/>
          <w:szCs w:val="24"/>
        </w:rPr>
        <w:t xml:space="preserve"> </w:t>
      </w:r>
      <w:r w:rsidR="0021026D">
        <w:rPr>
          <w:rFonts w:ascii="Arial" w:hAnsi="Arial" w:cs="Arial"/>
          <w:color w:val="0000FF"/>
          <w:sz w:val="24"/>
          <w:szCs w:val="24"/>
        </w:rPr>
        <w:t>expect</w:t>
      </w:r>
      <w:r w:rsidR="00F614B6" w:rsidRPr="00996A73">
        <w:rPr>
          <w:rFonts w:ascii="Arial" w:hAnsi="Arial" w:cs="Arial"/>
          <w:color w:val="0000FF"/>
          <w:sz w:val="24"/>
          <w:szCs w:val="24"/>
        </w:rPr>
        <w:t xml:space="preserve"> existing metrics of juror utilization </w:t>
      </w:r>
      <w:r w:rsidR="0021026D">
        <w:rPr>
          <w:rFonts w:ascii="Arial" w:hAnsi="Arial" w:cs="Arial"/>
          <w:color w:val="0000FF"/>
          <w:sz w:val="24"/>
          <w:szCs w:val="24"/>
        </w:rPr>
        <w:t xml:space="preserve">will be employed </w:t>
      </w:r>
      <w:r w:rsidR="00F614B6" w:rsidRPr="00996A73">
        <w:rPr>
          <w:rFonts w:ascii="Arial" w:hAnsi="Arial" w:cs="Arial"/>
          <w:color w:val="0000FF"/>
          <w:sz w:val="24"/>
          <w:szCs w:val="24"/>
        </w:rPr>
        <w:t>to create the baseline measurement. </w:t>
      </w:r>
    </w:p>
    <w:p w:rsidR="00387256" w:rsidRPr="003A54B3" w:rsidRDefault="00387256" w:rsidP="0038424B">
      <w:pPr>
        <w:pStyle w:val="ListParagraph"/>
        <w:ind w:left="1440"/>
        <w:rPr>
          <w:rFonts w:ascii="Arial" w:hAnsi="Arial" w:cs="Arial"/>
          <w:color w:val="0000FF"/>
          <w:sz w:val="24"/>
          <w:szCs w:val="24"/>
        </w:rPr>
      </w:pPr>
    </w:p>
    <w:p w:rsidR="00BB7B40" w:rsidRPr="003A54B3" w:rsidRDefault="00BB7B40" w:rsidP="0038424B">
      <w:pPr>
        <w:pStyle w:val="ListParagraph"/>
        <w:ind w:left="1440"/>
        <w:rPr>
          <w:rFonts w:ascii="Arial" w:hAnsi="Arial" w:cs="Arial"/>
          <w:color w:val="0000FF"/>
          <w:sz w:val="24"/>
          <w:szCs w:val="24"/>
        </w:rPr>
      </w:pPr>
    </w:p>
    <w:p w:rsidR="00781F95" w:rsidRPr="00996A73" w:rsidRDefault="00387256" w:rsidP="00A14300">
      <w:pPr>
        <w:numPr>
          <w:ilvl w:val="0"/>
          <w:numId w:val="5"/>
        </w:numPr>
        <w:autoSpaceDE w:val="0"/>
        <w:autoSpaceDN w:val="0"/>
        <w:adjustRightInd w:val="0"/>
        <w:ind w:left="0" w:firstLine="0"/>
        <w:rPr>
          <w:rFonts w:ascii="Arial" w:hAnsi="Arial" w:cs="Arial"/>
        </w:rPr>
      </w:pPr>
      <w:r w:rsidRPr="003A54B3">
        <w:rPr>
          <w:rFonts w:ascii="Arial" w:hAnsi="Arial" w:cs="Arial"/>
          <w:b/>
          <w:color w:val="000000"/>
          <w:u w:val="single"/>
        </w:rPr>
        <w:t>Question</w:t>
      </w:r>
      <w:r w:rsidRPr="003A54B3">
        <w:rPr>
          <w:rFonts w:ascii="Arial" w:hAnsi="Arial" w:cs="Arial"/>
          <w:b/>
          <w:color w:val="000000"/>
        </w:rPr>
        <w:t xml:space="preserve">:  </w:t>
      </w:r>
      <w:r w:rsidR="00F614B6" w:rsidRPr="00996A73">
        <w:rPr>
          <w:rFonts w:ascii="Arial" w:hAnsi="Arial" w:cs="Arial"/>
        </w:rPr>
        <w:t>To what extent will AOC staff participate in the site visits (RFP Section 3.2.3) and focus groups (RFP Section 3.2.4)?</w:t>
      </w:r>
    </w:p>
    <w:p w:rsidR="00FC56AD" w:rsidRPr="003A54B3" w:rsidRDefault="00FC56AD" w:rsidP="00A14300">
      <w:pPr>
        <w:autoSpaceDE w:val="0"/>
        <w:autoSpaceDN w:val="0"/>
        <w:adjustRightInd w:val="0"/>
        <w:ind w:left="720"/>
        <w:rPr>
          <w:rFonts w:ascii="Arial" w:hAnsi="Arial" w:cs="Arial"/>
          <w:color w:val="000000"/>
        </w:rPr>
      </w:pPr>
    </w:p>
    <w:p w:rsidR="006F1220" w:rsidRPr="003A54B3" w:rsidRDefault="00BB7B40" w:rsidP="0038424B">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1C426E" w:rsidRPr="001C426E">
        <w:rPr>
          <w:rFonts w:ascii="Arial" w:hAnsi="Arial" w:cs="Arial"/>
          <w:color w:val="0000FF"/>
        </w:rPr>
        <w:t xml:space="preserve">AOC </w:t>
      </w:r>
      <w:r w:rsidR="00F614B6" w:rsidRPr="00996A73">
        <w:rPr>
          <w:rFonts w:ascii="Arial" w:hAnsi="Arial" w:cs="Arial"/>
          <w:color w:val="0000FF"/>
        </w:rPr>
        <w:t>staff will participate in site visits and be available for focus group sessions</w:t>
      </w:r>
      <w:r w:rsidR="001C426E">
        <w:rPr>
          <w:rFonts w:ascii="Arial" w:hAnsi="Arial" w:cs="Arial"/>
          <w:color w:val="0000FF"/>
        </w:rPr>
        <w:t>, h</w:t>
      </w:r>
      <w:r w:rsidR="00F614B6" w:rsidRPr="00996A73">
        <w:rPr>
          <w:rFonts w:ascii="Arial" w:hAnsi="Arial" w:cs="Arial"/>
          <w:color w:val="0000FF"/>
        </w:rPr>
        <w:t xml:space="preserve">owever, the contractor </w:t>
      </w:r>
      <w:r w:rsidR="001C426E">
        <w:rPr>
          <w:rFonts w:ascii="Arial" w:hAnsi="Arial" w:cs="Arial"/>
          <w:color w:val="0000FF"/>
        </w:rPr>
        <w:t xml:space="preserve">will be expected </w:t>
      </w:r>
      <w:r w:rsidR="00F614B6" w:rsidRPr="00996A73">
        <w:rPr>
          <w:rFonts w:ascii="Arial" w:hAnsi="Arial" w:cs="Arial"/>
          <w:color w:val="0000FF"/>
        </w:rPr>
        <w:t>to conduct focus group sessions.</w:t>
      </w:r>
    </w:p>
    <w:p w:rsidR="00387256" w:rsidRPr="003A54B3" w:rsidRDefault="00387256" w:rsidP="0038424B">
      <w:pPr>
        <w:pStyle w:val="ListParagraph"/>
        <w:ind w:left="1460"/>
        <w:rPr>
          <w:rFonts w:ascii="Arial" w:hAnsi="Arial" w:cs="Arial"/>
          <w:color w:val="0000FF"/>
          <w:sz w:val="24"/>
          <w:szCs w:val="24"/>
        </w:rPr>
      </w:pPr>
    </w:p>
    <w:p w:rsidR="008B4214" w:rsidRPr="003A54B3" w:rsidRDefault="008B4214" w:rsidP="0038424B">
      <w:pPr>
        <w:pStyle w:val="ListParagraph"/>
        <w:ind w:left="1460"/>
        <w:rPr>
          <w:rFonts w:ascii="Arial" w:hAnsi="Arial" w:cs="Arial"/>
          <w:color w:val="0000FF"/>
          <w:sz w:val="24"/>
          <w:szCs w:val="24"/>
        </w:rPr>
      </w:pPr>
    </w:p>
    <w:p w:rsidR="00781F95" w:rsidRPr="00996A73" w:rsidRDefault="00387256" w:rsidP="00A14300">
      <w:pPr>
        <w:numPr>
          <w:ilvl w:val="0"/>
          <w:numId w:val="5"/>
        </w:numPr>
        <w:autoSpaceDE w:val="0"/>
        <w:autoSpaceDN w:val="0"/>
        <w:adjustRightInd w:val="0"/>
        <w:ind w:left="0" w:firstLine="0"/>
        <w:rPr>
          <w:rFonts w:ascii="Arial" w:hAnsi="Arial" w:cs="Arial"/>
        </w:rPr>
      </w:pPr>
      <w:r w:rsidRPr="003A54B3">
        <w:rPr>
          <w:rFonts w:ascii="Arial" w:hAnsi="Arial" w:cs="Arial"/>
          <w:b/>
          <w:color w:val="000000"/>
          <w:u w:val="single"/>
        </w:rPr>
        <w:t>Question</w:t>
      </w:r>
      <w:r w:rsidRPr="003A54B3">
        <w:rPr>
          <w:rFonts w:ascii="Arial" w:hAnsi="Arial" w:cs="Arial"/>
          <w:b/>
          <w:color w:val="000000"/>
        </w:rPr>
        <w:t xml:space="preserve">:  </w:t>
      </w:r>
      <w:r w:rsidR="00F614B6" w:rsidRPr="00996A73">
        <w:rPr>
          <w:rFonts w:ascii="Arial" w:hAnsi="Arial" w:cs="Arial"/>
        </w:rPr>
        <w:t>No Deliverable No. 7 is listed in the RFP; the list skips from Deliverable No. 6 to Deliverable No. 8.  Can we assume that this a typographical error?  Or was another deliverable omitted from the RFP.  If so, please describe.</w:t>
      </w:r>
    </w:p>
    <w:p w:rsidR="00FC56AD" w:rsidRPr="003A54B3" w:rsidRDefault="00FC56AD" w:rsidP="00A14300">
      <w:pPr>
        <w:autoSpaceDE w:val="0"/>
        <w:autoSpaceDN w:val="0"/>
        <w:adjustRightInd w:val="0"/>
        <w:ind w:left="720"/>
        <w:rPr>
          <w:rFonts w:ascii="Arial" w:hAnsi="Arial" w:cs="Arial"/>
          <w:color w:val="0000FF"/>
        </w:rPr>
      </w:pPr>
    </w:p>
    <w:p w:rsidR="001D6A09" w:rsidRPr="003A54B3" w:rsidRDefault="00BB7B40" w:rsidP="00BB7B40">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F614B6" w:rsidRPr="00996A73">
        <w:rPr>
          <w:rFonts w:ascii="Arial" w:hAnsi="Arial" w:cs="Arial"/>
          <w:color w:val="0000FF"/>
        </w:rPr>
        <w:t>This is a typographical error.  There are a total of 10 Deliverables.</w:t>
      </w:r>
    </w:p>
    <w:p w:rsidR="00387256" w:rsidRPr="003A54B3" w:rsidRDefault="00387256" w:rsidP="0038424B">
      <w:pPr>
        <w:pStyle w:val="ListParagraph"/>
        <w:ind w:left="1440"/>
        <w:rPr>
          <w:rFonts w:ascii="Arial" w:hAnsi="Arial" w:cs="Arial"/>
          <w:color w:val="0000FF"/>
          <w:sz w:val="24"/>
          <w:szCs w:val="24"/>
        </w:rPr>
      </w:pPr>
    </w:p>
    <w:p w:rsidR="00816396" w:rsidRPr="003A54B3" w:rsidRDefault="00816396" w:rsidP="0038424B">
      <w:pPr>
        <w:pStyle w:val="ListParagraph"/>
        <w:ind w:left="1440"/>
        <w:rPr>
          <w:rFonts w:ascii="Arial" w:hAnsi="Arial" w:cs="Arial"/>
          <w:color w:val="0000FF"/>
          <w:sz w:val="24"/>
          <w:szCs w:val="24"/>
        </w:rPr>
      </w:pPr>
    </w:p>
    <w:p w:rsidR="0038424B" w:rsidRPr="00996A73" w:rsidRDefault="0038424B" w:rsidP="0081760F">
      <w:pPr>
        <w:keepNext/>
        <w:keepLines/>
        <w:numPr>
          <w:ilvl w:val="0"/>
          <w:numId w:val="5"/>
        </w:numPr>
        <w:autoSpaceDE w:val="0"/>
        <w:autoSpaceDN w:val="0"/>
        <w:adjustRightInd w:val="0"/>
        <w:ind w:left="0" w:firstLine="0"/>
        <w:rPr>
          <w:rFonts w:ascii="Arial" w:hAnsi="Arial" w:cs="Arial"/>
        </w:rPr>
      </w:pPr>
      <w:r w:rsidRPr="003A54B3">
        <w:rPr>
          <w:rFonts w:ascii="Arial" w:hAnsi="Arial" w:cs="Arial"/>
          <w:b/>
          <w:color w:val="000000"/>
          <w:u w:val="single"/>
        </w:rPr>
        <w:lastRenderedPageBreak/>
        <w:t>Question</w:t>
      </w:r>
      <w:r w:rsidRPr="003A54B3">
        <w:rPr>
          <w:rFonts w:ascii="Arial" w:hAnsi="Arial" w:cs="Arial"/>
          <w:b/>
          <w:color w:val="000000"/>
        </w:rPr>
        <w:t xml:space="preserve">:  </w:t>
      </w:r>
      <w:r w:rsidR="00F614B6" w:rsidRPr="00996A73">
        <w:rPr>
          <w:rFonts w:ascii="Arial" w:hAnsi="Arial" w:cs="Arial"/>
        </w:rPr>
        <w:t>The RFP deliverables appear to be geared to three general objectives: (1) formal assessment of juror utilization in the participating sites; (2) technical assistance to the participating courts to implement improvement plans; and (3) development of information and educational materials for all superior courts.  Please verify if this impression of the project objectives is correct and, if so, please rank the importance of these objectives.</w:t>
      </w:r>
    </w:p>
    <w:p w:rsidR="0038424B" w:rsidRPr="003A54B3" w:rsidRDefault="0038424B" w:rsidP="0081760F">
      <w:pPr>
        <w:keepNext/>
        <w:keepLines/>
        <w:autoSpaceDE w:val="0"/>
        <w:autoSpaceDN w:val="0"/>
        <w:adjustRightInd w:val="0"/>
        <w:ind w:left="720"/>
        <w:rPr>
          <w:rFonts w:ascii="Arial" w:hAnsi="Arial" w:cs="Arial"/>
          <w:color w:val="000000"/>
        </w:rPr>
      </w:pPr>
    </w:p>
    <w:p w:rsidR="0038424B" w:rsidRPr="00996A73" w:rsidRDefault="0038424B" w:rsidP="0081760F">
      <w:pPr>
        <w:keepNext/>
        <w:keepLines/>
        <w:ind w:left="1440"/>
        <w:rPr>
          <w:rFonts w:ascii="Arial" w:hAnsi="Arial" w:cs="Arial"/>
          <w:color w:val="0000FF"/>
        </w:rPr>
      </w:pPr>
      <w:r w:rsidRPr="003A54B3">
        <w:rPr>
          <w:rFonts w:ascii="Arial" w:hAnsi="Arial" w:cs="Arial"/>
          <w:b/>
          <w:i/>
          <w:color w:val="0000FF"/>
          <w:u w:val="single"/>
        </w:rPr>
        <w:t>Answer</w:t>
      </w:r>
      <w:r w:rsidR="00902461" w:rsidRPr="003A54B3">
        <w:rPr>
          <w:rFonts w:ascii="Arial" w:hAnsi="Arial" w:cs="Arial"/>
          <w:b/>
          <w:i/>
          <w:color w:val="0000FF"/>
        </w:rPr>
        <w:t>:</w:t>
      </w:r>
      <w:r w:rsidR="00902461" w:rsidRPr="003A54B3">
        <w:rPr>
          <w:rFonts w:ascii="Arial" w:hAnsi="Arial" w:cs="Arial"/>
          <w:color w:val="0000FF"/>
        </w:rPr>
        <w:t xml:space="preserve">  </w:t>
      </w:r>
      <w:r w:rsidR="00F614B6" w:rsidRPr="00996A73">
        <w:rPr>
          <w:rFonts w:ascii="Arial" w:hAnsi="Arial" w:cs="Arial"/>
          <w:color w:val="0000FF"/>
        </w:rPr>
        <w:t>Yes, these are the general objectives.  They should be ranked in the following manner: (1) formal assessment of juror utilization in the participating sites; (2) development of information and educational materials for all superior courts; (3) technical assistance to the participating courts to implement improvement plans.</w:t>
      </w:r>
    </w:p>
    <w:p w:rsidR="0038424B" w:rsidRPr="003A54B3" w:rsidRDefault="0038424B" w:rsidP="0038424B">
      <w:pPr>
        <w:pStyle w:val="ListParagraph"/>
        <w:ind w:left="1440"/>
        <w:rPr>
          <w:rFonts w:ascii="Arial" w:hAnsi="Arial" w:cs="Arial"/>
          <w:color w:val="0000FF"/>
          <w:sz w:val="24"/>
          <w:szCs w:val="24"/>
        </w:rPr>
      </w:pPr>
    </w:p>
    <w:p w:rsidR="00902461" w:rsidRPr="003A54B3" w:rsidRDefault="00902461" w:rsidP="0038424B">
      <w:pPr>
        <w:pStyle w:val="ListParagraph"/>
        <w:ind w:left="1440"/>
        <w:rPr>
          <w:rFonts w:ascii="Arial" w:hAnsi="Arial" w:cs="Arial"/>
          <w:color w:val="0000FF"/>
          <w:sz w:val="24"/>
          <w:szCs w:val="24"/>
        </w:rPr>
      </w:pPr>
    </w:p>
    <w:p w:rsidR="0038424B" w:rsidRPr="00996A73" w:rsidRDefault="0038424B" w:rsidP="0038424B">
      <w:pPr>
        <w:numPr>
          <w:ilvl w:val="0"/>
          <w:numId w:val="5"/>
        </w:numPr>
        <w:autoSpaceDE w:val="0"/>
        <w:autoSpaceDN w:val="0"/>
        <w:adjustRightInd w:val="0"/>
        <w:ind w:left="0" w:firstLine="0"/>
        <w:rPr>
          <w:rFonts w:ascii="Arial" w:hAnsi="Arial" w:cs="Arial"/>
        </w:rPr>
      </w:pPr>
      <w:r w:rsidRPr="003A54B3">
        <w:rPr>
          <w:rFonts w:ascii="Arial" w:hAnsi="Arial" w:cs="Arial"/>
          <w:b/>
          <w:color w:val="000000"/>
          <w:u w:val="single"/>
        </w:rPr>
        <w:t>Question</w:t>
      </w:r>
      <w:r w:rsidRPr="003A54B3">
        <w:rPr>
          <w:rFonts w:ascii="Arial" w:hAnsi="Arial" w:cs="Arial"/>
          <w:b/>
          <w:color w:val="000000"/>
        </w:rPr>
        <w:t xml:space="preserve">:  </w:t>
      </w:r>
      <w:r w:rsidR="00F614B6" w:rsidRPr="00996A73">
        <w:rPr>
          <w:rFonts w:ascii="Arial" w:hAnsi="Arial" w:cs="Arial"/>
        </w:rPr>
        <w:t>Deliverable No.6 (RFP Section 3.2.6) specifies that the best practices materials should include … “sample admonitions” and “speeches for judges to use in the courtroom.”  Juror utilization focuses on the extent to which jurors are used (that is, sent to a courtroom and questioned, challenged, excused, or impaneled) after reporting to the courthouse, but does not usually require an action by jurors or communication with jurors.  Please explain or give an example of the type of message that would be communicated to prospective jurors in an admonition or speech. </w:t>
      </w:r>
    </w:p>
    <w:p w:rsidR="0038424B" w:rsidRPr="003A54B3" w:rsidRDefault="0038424B" w:rsidP="0038424B">
      <w:pPr>
        <w:autoSpaceDE w:val="0"/>
        <w:autoSpaceDN w:val="0"/>
        <w:adjustRightInd w:val="0"/>
        <w:ind w:left="720"/>
        <w:rPr>
          <w:rFonts w:ascii="Arial" w:hAnsi="Arial" w:cs="Arial"/>
          <w:b/>
          <w:color w:val="000000"/>
        </w:rPr>
      </w:pPr>
    </w:p>
    <w:p w:rsidR="0038424B" w:rsidRPr="00996A73" w:rsidRDefault="0038424B" w:rsidP="0038424B">
      <w:pPr>
        <w:pStyle w:val="ListParagraph"/>
        <w:ind w:left="1440"/>
        <w:rPr>
          <w:rFonts w:ascii="Arial" w:hAnsi="Arial" w:cs="Arial"/>
          <w:color w:val="0000FF"/>
          <w:sz w:val="24"/>
          <w:szCs w:val="24"/>
        </w:rPr>
      </w:pPr>
      <w:r w:rsidRPr="003A54B3">
        <w:rPr>
          <w:rFonts w:ascii="Arial" w:hAnsi="Arial" w:cs="Arial"/>
          <w:b/>
          <w:i/>
          <w:color w:val="0000FF"/>
          <w:sz w:val="24"/>
          <w:szCs w:val="24"/>
          <w:u w:val="single"/>
        </w:rPr>
        <w:t>Answer</w:t>
      </w:r>
      <w:r w:rsidRPr="00996A73">
        <w:rPr>
          <w:rFonts w:ascii="Arial" w:hAnsi="Arial" w:cs="Arial"/>
          <w:color w:val="0000FF"/>
          <w:sz w:val="24"/>
          <w:szCs w:val="24"/>
        </w:rPr>
        <w:t>:</w:t>
      </w:r>
      <w:r w:rsidR="00902461" w:rsidRPr="00996A73">
        <w:rPr>
          <w:rFonts w:ascii="Arial" w:hAnsi="Arial" w:cs="Arial"/>
          <w:color w:val="0000FF"/>
          <w:sz w:val="24"/>
          <w:szCs w:val="24"/>
        </w:rPr>
        <w:t xml:space="preserve">  </w:t>
      </w:r>
      <w:r w:rsidR="00F614B6" w:rsidRPr="00996A73">
        <w:rPr>
          <w:rFonts w:ascii="Arial" w:hAnsi="Arial" w:cs="Arial"/>
          <w:color w:val="0000FF"/>
          <w:sz w:val="24"/>
          <w:szCs w:val="24"/>
        </w:rPr>
        <w:t>To the extent that these materials can play a role in communications with prospective jurors (orientation to the process or supplemental  instructions) or to the extent that the study touches on voir dire practices,  they should be included.</w:t>
      </w: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996A73" w:rsidRDefault="0038424B" w:rsidP="0038424B">
      <w:pPr>
        <w:numPr>
          <w:ilvl w:val="0"/>
          <w:numId w:val="5"/>
        </w:numPr>
        <w:autoSpaceDE w:val="0"/>
        <w:autoSpaceDN w:val="0"/>
        <w:adjustRightInd w:val="0"/>
        <w:ind w:left="0" w:firstLine="0"/>
        <w:rPr>
          <w:rFonts w:ascii="Arial" w:hAnsi="Arial" w:cs="Arial"/>
        </w:rPr>
      </w:pPr>
      <w:r w:rsidRPr="003A54B3">
        <w:rPr>
          <w:rFonts w:ascii="Arial" w:hAnsi="Arial" w:cs="Arial"/>
          <w:b/>
          <w:color w:val="000000"/>
          <w:u w:val="single"/>
        </w:rPr>
        <w:t>Question</w:t>
      </w:r>
      <w:r w:rsidRPr="003A54B3">
        <w:rPr>
          <w:rFonts w:ascii="Arial" w:hAnsi="Arial" w:cs="Arial"/>
          <w:b/>
          <w:color w:val="000000"/>
        </w:rPr>
        <w:t xml:space="preserve">:  </w:t>
      </w:r>
      <w:r w:rsidR="00F614B6" w:rsidRPr="00996A73">
        <w:rPr>
          <w:rFonts w:ascii="Arial" w:hAnsi="Arial" w:cs="Arial"/>
        </w:rPr>
        <w:t>What is the purpose of the focus groups described in Deliverable No. 5 (RFP Section 3.2.5)?  Are these intended to elicit information about challenges and/or unexpected benefits encountered in the implementation of panel reduction efforts?  Are they meant to inform the development of the best practices materials?  Will the written findings be primarily for the benefit of the courts participating in the study or should they be geared as information to assist other courts than might undertake similar efforts?</w:t>
      </w:r>
    </w:p>
    <w:p w:rsidR="0038424B" w:rsidRPr="003A54B3" w:rsidRDefault="0038424B" w:rsidP="0038424B">
      <w:pPr>
        <w:autoSpaceDE w:val="0"/>
        <w:autoSpaceDN w:val="0"/>
        <w:adjustRightInd w:val="0"/>
        <w:ind w:left="720"/>
        <w:rPr>
          <w:rFonts w:ascii="Arial" w:hAnsi="Arial" w:cs="Arial"/>
          <w:color w:val="000000"/>
        </w:rPr>
      </w:pPr>
    </w:p>
    <w:p w:rsidR="0038424B" w:rsidRPr="003A54B3" w:rsidRDefault="00902461" w:rsidP="0038424B">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F614B6" w:rsidRPr="00996A73">
        <w:rPr>
          <w:rFonts w:ascii="Arial" w:hAnsi="Arial" w:cs="Arial"/>
          <w:color w:val="0000FF"/>
        </w:rPr>
        <w:t>Yes, the focus group session are to gather information (challenges/benefits) from those courts participating in panel reduction efforts.  This information is expected to be used to inform the best practices materials.  The focus groups may provide information on specific issues that may need to be addressed in the materials as well as what worked for specific courts and what did not.  The materials are meant to be a statewide tool to assist other courts who would like to implement similar efforts to improve juror utilization (including panel size reduction).</w:t>
      </w:r>
    </w:p>
    <w:p w:rsidR="0038424B" w:rsidRPr="003A54B3" w:rsidRDefault="0038424B" w:rsidP="0038424B">
      <w:pPr>
        <w:pStyle w:val="ListParagraph"/>
        <w:ind w:left="1460"/>
        <w:rPr>
          <w:rFonts w:ascii="Arial" w:hAnsi="Arial" w:cs="Arial"/>
          <w:color w:val="0000FF"/>
          <w:sz w:val="24"/>
          <w:szCs w:val="24"/>
        </w:rPr>
      </w:pPr>
    </w:p>
    <w:p w:rsidR="0038424B" w:rsidRPr="003A54B3" w:rsidRDefault="0038424B" w:rsidP="0038424B">
      <w:pPr>
        <w:pStyle w:val="ListParagraph"/>
        <w:ind w:left="1460"/>
        <w:rPr>
          <w:rFonts w:ascii="Arial" w:hAnsi="Arial" w:cs="Arial"/>
          <w:color w:val="0000FF"/>
          <w:sz w:val="24"/>
          <w:szCs w:val="24"/>
        </w:rPr>
      </w:pPr>
    </w:p>
    <w:p w:rsidR="0038424B" w:rsidRPr="00996A73" w:rsidRDefault="0038424B" w:rsidP="0038424B">
      <w:pPr>
        <w:numPr>
          <w:ilvl w:val="0"/>
          <w:numId w:val="5"/>
        </w:numPr>
        <w:autoSpaceDE w:val="0"/>
        <w:autoSpaceDN w:val="0"/>
        <w:adjustRightInd w:val="0"/>
        <w:ind w:left="0" w:firstLine="0"/>
        <w:rPr>
          <w:rFonts w:ascii="Arial" w:hAnsi="Arial" w:cs="Arial"/>
        </w:rPr>
      </w:pPr>
      <w:r w:rsidRPr="003A54B3">
        <w:rPr>
          <w:rFonts w:ascii="Arial" w:hAnsi="Arial" w:cs="Arial"/>
          <w:b/>
          <w:color w:val="000000"/>
          <w:u w:val="single"/>
        </w:rPr>
        <w:t>Question</w:t>
      </w:r>
      <w:r w:rsidRPr="003A54B3">
        <w:rPr>
          <w:rFonts w:ascii="Arial" w:hAnsi="Arial" w:cs="Arial"/>
          <w:b/>
          <w:color w:val="000000"/>
        </w:rPr>
        <w:t xml:space="preserve">:  </w:t>
      </w:r>
      <w:r w:rsidR="00F614B6" w:rsidRPr="00996A73">
        <w:rPr>
          <w:rFonts w:ascii="Arial" w:hAnsi="Arial" w:cs="Arial"/>
        </w:rPr>
        <w:t>How will the 6-8 courts mentioned in section 3.2 be selected?  Is it known in advance which courts will be used, and if so, can we find out which courts will be used so we can estimate travel costs?</w:t>
      </w:r>
    </w:p>
    <w:p w:rsidR="0038424B" w:rsidRPr="003A54B3" w:rsidRDefault="0038424B" w:rsidP="0038424B">
      <w:pPr>
        <w:autoSpaceDE w:val="0"/>
        <w:autoSpaceDN w:val="0"/>
        <w:adjustRightInd w:val="0"/>
        <w:ind w:left="720"/>
        <w:rPr>
          <w:rFonts w:ascii="Arial" w:hAnsi="Arial" w:cs="Arial"/>
          <w:color w:val="0000FF"/>
        </w:rPr>
      </w:pPr>
    </w:p>
    <w:p w:rsidR="0038424B" w:rsidRPr="003A54B3" w:rsidRDefault="00902461" w:rsidP="00902461">
      <w:pPr>
        <w:autoSpaceDE w:val="0"/>
        <w:autoSpaceDN w:val="0"/>
        <w:adjustRightInd w:val="0"/>
        <w:ind w:left="1440"/>
        <w:rPr>
          <w:rFonts w:ascii="Arial" w:hAnsi="Arial" w:cs="Arial"/>
          <w:color w:val="0000FF"/>
        </w:rPr>
      </w:pPr>
      <w:r w:rsidRPr="003A54B3">
        <w:rPr>
          <w:rFonts w:ascii="Arial" w:hAnsi="Arial" w:cs="Arial"/>
          <w:b/>
          <w:i/>
          <w:color w:val="0000FF"/>
          <w:u w:val="single"/>
        </w:rPr>
        <w:t>Answer</w:t>
      </w:r>
      <w:r w:rsidRPr="003A54B3">
        <w:rPr>
          <w:rFonts w:ascii="Arial" w:hAnsi="Arial" w:cs="Arial"/>
          <w:b/>
          <w:i/>
          <w:color w:val="0000FF"/>
        </w:rPr>
        <w:t xml:space="preserve">:  </w:t>
      </w:r>
      <w:r w:rsidR="001C426E">
        <w:rPr>
          <w:rFonts w:ascii="Arial" w:hAnsi="Arial" w:cs="Arial"/>
          <w:color w:val="0000FF"/>
        </w:rPr>
        <w:t>See answer to Question No. 1.</w:t>
      </w:r>
    </w:p>
    <w:p w:rsidR="0038424B" w:rsidRPr="003A54B3" w:rsidRDefault="0038424B" w:rsidP="0038424B">
      <w:pPr>
        <w:pStyle w:val="ListParagraph"/>
        <w:ind w:left="1440"/>
        <w:rPr>
          <w:rFonts w:ascii="Arial" w:hAnsi="Arial" w:cs="Arial"/>
          <w:color w:val="0000FF"/>
          <w:sz w:val="24"/>
          <w:szCs w:val="24"/>
        </w:rPr>
      </w:pPr>
    </w:p>
    <w:p w:rsidR="0038424B" w:rsidRPr="003A54B3" w:rsidRDefault="0038424B" w:rsidP="0038424B">
      <w:pPr>
        <w:pStyle w:val="ListParagraph"/>
        <w:ind w:left="1440"/>
        <w:rPr>
          <w:rFonts w:ascii="Arial" w:hAnsi="Arial" w:cs="Arial"/>
          <w:color w:val="0000FF"/>
          <w:sz w:val="24"/>
          <w:szCs w:val="24"/>
        </w:rPr>
      </w:pPr>
    </w:p>
    <w:p w:rsidR="0038424B" w:rsidRPr="00996A73" w:rsidRDefault="0038424B" w:rsidP="0038424B">
      <w:pPr>
        <w:numPr>
          <w:ilvl w:val="0"/>
          <w:numId w:val="5"/>
        </w:numPr>
        <w:autoSpaceDE w:val="0"/>
        <w:autoSpaceDN w:val="0"/>
        <w:adjustRightInd w:val="0"/>
        <w:ind w:left="0" w:firstLine="0"/>
        <w:rPr>
          <w:rFonts w:ascii="Arial" w:hAnsi="Arial" w:cs="Arial"/>
        </w:rPr>
      </w:pPr>
      <w:r w:rsidRPr="003A54B3">
        <w:rPr>
          <w:rFonts w:ascii="Arial" w:hAnsi="Arial" w:cs="Arial"/>
          <w:b/>
          <w:color w:val="000000"/>
          <w:u w:val="single"/>
        </w:rPr>
        <w:t>Question</w:t>
      </w:r>
      <w:r w:rsidRPr="003A54B3">
        <w:rPr>
          <w:rFonts w:ascii="Arial" w:hAnsi="Arial" w:cs="Arial"/>
          <w:b/>
          <w:color w:val="000000"/>
        </w:rPr>
        <w:t xml:space="preserve">:  </w:t>
      </w:r>
      <w:r w:rsidR="00F614B6" w:rsidRPr="00996A73">
        <w:rPr>
          <w:rFonts w:ascii="Arial" w:hAnsi="Arial" w:cs="Arial"/>
        </w:rPr>
        <w:t>How many focus groups are to be conducted (3.2.5) and where are they to be held?   Would it be possible to conduct these focus groups in the course of conducting site visits (3.2.3) in order to streamline work and conserve budget?</w:t>
      </w:r>
    </w:p>
    <w:p w:rsidR="0038424B" w:rsidRPr="003A54B3" w:rsidRDefault="0038424B" w:rsidP="0038424B">
      <w:pPr>
        <w:autoSpaceDE w:val="0"/>
        <w:autoSpaceDN w:val="0"/>
        <w:adjustRightInd w:val="0"/>
        <w:ind w:left="720"/>
        <w:rPr>
          <w:rFonts w:ascii="Arial" w:hAnsi="Arial" w:cs="Arial"/>
          <w:color w:val="000000"/>
        </w:rPr>
      </w:pPr>
    </w:p>
    <w:p w:rsidR="0038424B" w:rsidRPr="00996A73" w:rsidRDefault="0038424B" w:rsidP="0038424B">
      <w:pPr>
        <w:ind w:left="1440"/>
        <w:rPr>
          <w:rFonts w:ascii="Arial" w:hAnsi="Arial" w:cs="Arial"/>
          <w:color w:val="0000FF"/>
        </w:rPr>
      </w:pPr>
      <w:r w:rsidRPr="003A54B3">
        <w:rPr>
          <w:rFonts w:ascii="Arial" w:hAnsi="Arial" w:cs="Arial"/>
          <w:b/>
          <w:i/>
          <w:color w:val="0000FF"/>
          <w:u w:val="single"/>
        </w:rPr>
        <w:t>Answer</w:t>
      </w:r>
      <w:r w:rsidR="00902461" w:rsidRPr="003A54B3">
        <w:rPr>
          <w:rFonts w:ascii="Arial" w:hAnsi="Arial" w:cs="Arial"/>
          <w:b/>
          <w:i/>
          <w:color w:val="0000FF"/>
        </w:rPr>
        <w:t xml:space="preserve">:  </w:t>
      </w:r>
      <w:r w:rsidR="00ED526F" w:rsidRPr="00B32394">
        <w:rPr>
          <w:rFonts w:ascii="Arial" w:hAnsi="Arial" w:cs="Arial"/>
          <w:color w:val="0000FF"/>
        </w:rPr>
        <w:t>The</w:t>
      </w:r>
      <w:r w:rsidR="00F614B6" w:rsidRPr="00B32394">
        <w:rPr>
          <w:rFonts w:ascii="Arial" w:hAnsi="Arial" w:cs="Arial"/>
          <w:color w:val="0000FF"/>
        </w:rPr>
        <w:t xml:space="preserve"> thought was to conduct a single focus group (no more than 2) </w:t>
      </w:r>
      <w:r w:rsidR="008031CB" w:rsidRPr="00B32394">
        <w:rPr>
          <w:rFonts w:ascii="Arial" w:hAnsi="Arial" w:cs="Arial"/>
          <w:color w:val="0000FF"/>
        </w:rPr>
        <w:t xml:space="preserve">to be held at one of the AOCs regional offices </w:t>
      </w:r>
      <w:r w:rsidR="00F614B6" w:rsidRPr="00B32394">
        <w:rPr>
          <w:rFonts w:ascii="Arial" w:hAnsi="Arial" w:cs="Arial"/>
          <w:color w:val="0000FF"/>
        </w:rPr>
        <w:t>with those judges/courts that participated in the panel reduction efforts.</w:t>
      </w:r>
      <w:r w:rsidR="00C93D21" w:rsidRPr="00B32394">
        <w:rPr>
          <w:rFonts w:ascii="Arial" w:hAnsi="Arial" w:cs="Arial"/>
          <w:color w:val="0000FF"/>
        </w:rPr>
        <w:t xml:space="preserve">  We wanted to conduct </w:t>
      </w:r>
      <w:r w:rsidR="008031CB" w:rsidRPr="00B32394">
        <w:rPr>
          <w:rFonts w:ascii="Arial" w:hAnsi="Arial" w:cs="Arial"/>
          <w:color w:val="0000FF"/>
        </w:rPr>
        <w:t>the focus group</w:t>
      </w:r>
      <w:r w:rsidR="00C93D21" w:rsidRPr="00B32394">
        <w:rPr>
          <w:rFonts w:ascii="Arial" w:hAnsi="Arial" w:cs="Arial"/>
          <w:color w:val="0000FF"/>
        </w:rPr>
        <w:t xml:space="preserve"> after enough time had passed to be able to gather information about how it went.</w:t>
      </w:r>
      <w:r w:rsidR="00F614B6" w:rsidRPr="00B32394">
        <w:rPr>
          <w:rFonts w:ascii="Arial" w:hAnsi="Arial" w:cs="Arial"/>
          <w:color w:val="0000FF"/>
        </w:rPr>
        <w:t>  However, for</w:t>
      </w:r>
      <w:r w:rsidR="008031CB" w:rsidRPr="00B32394">
        <w:rPr>
          <w:rFonts w:ascii="Arial" w:hAnsi="Arial" w:cs="Arial"/>
          <w:color w:val="0000FF"/>
        </w:rPr>
        <w:t xml:space="preserve"> </w:t>
      </w:r>
      <w:r w:rsidR="00F614B6" w:rsidRPr="00B32394">
        <w:rPr>
          <w:rFonts w:ascii="Arial" w:hAnsi="Arial" w:cs="Arial"/>
          <w:color w:val="0000FF"/>
        </w:rPr>
        <w:t>the reasons identified</w:t>
      </w:r>
      <w:r w:rsidR="00C93D21" w:rsidRPr="00B32394">
        <w:rPr>
          <w:rFonts w:ascii="Arial" w:hAnsi="Arial" w:cs="Arial"/>
          <w:color w:val="0000FF"/>
        </w:rPr>
        <w:t xml:space="preserve">, </w:t>
      </w:r>
      <w:r w:rsidR="00ED526F" w:rsidRPr="00B32394">
        <w:rPr>
          <w:rFonts w:ascii="Arial" w:hAnsi="Arial" w:cs="Arial"/>
          <w:color w:val="0000FF"/>
        </w:rPr>
        <w:t>it may be possible to hold</w:t>
      </w:r>
      <w:r w:rsidR="00F614B6" w:rsidRPr="00B32394">
        <w:rPr>
          <w:rFonts w:ascii="Arial" w:hAnsi="Arial" w:cs="Arial"/>
          <w:color w:val="0000FF"/>
        </w:rPr>
        <w:t xml:space="preserve"> the focus group sessions at the time of site visits</w:t>
      </w:r>
      <w:r w:rsidR="00C93D21" w:rsidRPr="00B32394">
        <w:rPr>
          <w:rFonts w:ascii="Arial" w:hAnsi="Arial" w:cs="Arial"/>
          <w:color w:val="0000FF"/>
        </w:rPr>
        <w:t xml:space="preserve"> </w:t>
      </w:r>
      <w:r w:rsidR="008031CB" w:rsidRPr="00B32394">
        <w:rPr>
          <w:rFonts w:ascii="Arial" w:hAnsi="Arial" w:cs="Arial"/>
          <w:color w:val="0000FF"/>
        </w:rPr>
        <w:t>i</w:t>
      </w:r>
      <w:r w:rsidR="00ED526F" w:rsidRPr="00B32394">
        <w:rPr>
          <w:rFonts w:ascii="Arial" w:hAnsi="Arial" w:cs="Arial"/>
          <w:color w:val="0000FF"/>
        </w:rPr>
        <w:t xml:space="preserve">f a plan can be proposed </w:t>
      </w:r>
      <w:r w:rsidR="00C93D21" w:rsidRPr="00B32394">
        <w:rPr>
          <w:rFonts w:ascii="Arial" w:hAnsi="Arial" w:cs="Arial"/>
          <w:color w:val="0000FF"/>
        </w:rPr>
        <w:t>where both events</w:t>
      </w:r>
      <w:r w:rsidR="00ED526F" w:rsidRPr="00B32394">
        <w:rPr>
          <w:rFonts w:ascii="Arial" w:hAnsi="Arial" w:cs="Arial"/>
          <w:color w:val="0000FF"/>
        </w:rPr>
        <w:t xml:space="preserve"> </w:t>
      </w:r>
      <w:r w:rsidR="00C93D21" w:rsidRPr="00B32394">
        <w:rPr>
          <w:rFonts w:ascii="Arial" w:hAnsi="Arial" w:cs="Arial"/>
          <w:color w:val="0000FF"/>
        </w:rPr>
        <w:t>can produce useful information.</w:t>
      </w:r>
      <w:r w:rsidR="00F614B6" w:rsidRPr="00B32394">
        <w:rPr>
          <w:rFonts w:ascii="Arial" w:hAnsi="Arial" w:cs="Arial"/>
          <w:color w:val="0000FF"/>
        </w:rPr>
        <w:t xml:space="preserve"> </w:t>
      </w:r>
    </w:p>
    <w:p w:rsidR="0038424B" w:rsidRPr="003A54B3" w:rsidRDefault="0038424B" w:rsidP="0038424B">
      <w:pPr>
        <w:pStyle w:val="ListParagraph"/>
        <w:ind w:left="1440"/>
        <w:rPr>
          <w:rFonts w:ascii="Arial" w:hAnsi="Arial" w:cs="Arial"/>
          <w:color w:val="0000FF"/>
          <w:sz w:val="24"/>
          <w:szCs w:val="24"/>
        </w:rPr>
      </w:pPr>
    </w:p>
    <w:p w:rsidR="0038424B" w:rsidRPr="00996A73" w:rsidRDefault="0038424B" w:rsidP="0038424B">
      <w:pPr>
        <w:numPr>
          <w:ilvl w:val="0"/>
          <w:numId w:val="5"/>
        </w:numPr>
        <w:autoSpaceDE w:val="0"/>
        <w:autoSpaceDN w:val="0"/>
        <w:adjustRightInd w:val="0"/>
        <w:ind w:left="0" w:firstLine="0"/>
        <w:rPr>
          <w:rFonts w:ascii="Arial" w:hAnsi="Arial" w:cs="Arial"/>
        </w:rPr>
      </w:pPr>
      <w:r w:rsidRPr="003A54B3">
        <w:rPr>
          <w:rFonts w:ascii="Arial" w:hAnsi="Arial" w:cs="Arial"/>
          <w:b/>
          <w:color w:val="000000"/>
          <w:u w:val="single"/>
        </w:rPr>
        <w:t>Question</w:t>
      </w:r>
      <w:r w:rsidRPr="003A54B3">
        <w:rPr>
          <w:rFonts w:ascii="Arial" w:hAnsi="Arial" w:cs="Arial"/>
          <w:b/>
          <w:color w:val="000000"/>
        </w:rPr>
        <w:t xml:space="preserve">:  </w:t>
      </w:r>
      <w:r w:rsidR="00F614B6" w:rsidRPr="00996A73">
        <w:rPr>
          <w:rFonts w:ascii="Arial" w:hAnsi="Arial" w:cs="Arial"/>
        </w:rPr>
        <w:t>Section 5.2.6.</w:t>
      </w:r>
      <w:r w:rsidR="005F331A">
        <w:rPr>
          <w:rFonts w:ascii="Arial" w:hAnsi="Arial" w:cs="Arial"/>
        </w:rPr>
        <w:t>2.</w:t>
      </w:r>
      <w:r w:rsidR="00F614B6" w:rsidRPr="00996A73">
        <w:rPr>
          <w:rFonts w:ascii="Arial" w:hAnsi="Arial" w:cs="Arial"/>
        </w:rPr>
        <w:t>4 of "Proposed data collection methods and methodology" indicates that vendors will be evaluated on "proposed methods for outreach to, discussion with, and recording of the impressions of possible potential jurors."  However, there does not appear to be any specification for this task in the SCOPE of SERVICES.  What is the intent of this specification?  Is there an expectation that the vendor will conduct data collection with jurors and potential jurors as a part of the study?</w:t>
      </w:r>
    </w:p>
    <w:p w:rsidR="0038424B" w:rsidRPr="003A54B3" w:rsidRDefault="0038424B" w:rsidP="0038424B">
      <w:pPr>
        <w:autoSpaceDE w:val="0"/>
        <w:autoSpaceDN w:val="0"/>
        <w:adjustRightInd w:val="0"/>
        <w:ind w:left="720"/>
        <w:rPr>
          <w:rFonts w:ascii="Arial" w:hAnsi="Arial" w:cs="Arial"/>
          <w:b/>
          <w:color w:val="000000"/>
        </w:rPr>
      </w:pPr>
    </w:p>
    <w:p w:rsidR="0038424B" w:rsidRPr="003A54B3" w:rsidRDefault="00902461" w:rsidP="0038424B">
      <w:pPr>
        <w:pStyle w:val="ListParagraph"/>
        <w:ind w:left="1440"/>
        <w:rPr>
          <w:rFonts w:ascii="Arial" w:hAnsi="Arial" w:cs="Arial"/>
          <w:color w:val="0000FF"/>
          <w:sz w:val="24"/>
          <w:szCs w:val="24"/>
        </w:rPr>
      </w:pPr>
      <w:r w:rsidRPr="003A54B3">
        <w:rPr>
          <w:rFonts w:ascii="Arial" w:hAnsi="Arial" w:cs="Arial"/>
          <w:b/>
          <w:i/>
          <w:color w:val="0000FF"/>
          <w:sz w:val="24"/>
          <w:szCs w:val="24"/>
          <w:u w:val="single"/>
        </w:rPr>
        <w:t>Answer</w:t>
      </w:r>
      <w:r w:rsidRPr="003A54B3">
        <w:rPr>
          <w:rFonts w:ascii="Arial" w:hAnsi="Arial" w:cs="Arial"/>
          <w:b/>
          <w:i/>
          <w:color w:val="0000FF"/>
          <w:sz w:val="24"/>
          <w:szCs w:val="24"/>
        </w:rPr>
        <w:t xml:space="preserve">:  </w:t>
      </w:r>
      <w:r w:rsidR="00ED526F" w:rsidRPr="00B32394">
        <w:rPr>
          <w:rFonts w:ascii="Arial" w:hAnsi="Arial" w:cs="Arial"/>
          <w:i/>
          <w:color w:val="0000FF"/>
          <w:sz w:val="24"/>
          <w:szCs w:val="24"/>
        </w:rPr>
        <w:t>Section 5.2.6.</w:t>
      </w:r>
      <w:r w:rsidR="005F331A">
        <w:rPr>
          <w:rFonts w:ascii="Arial" w:hAnsi="Arial" w:cs="Arial"/>
          <w:i/>
          <w:color w:val="0000FF"/>
          <w:sz w:val="24"/>
          <w:szCs w:val="24"/>
        </w:rPr>
        <w:t>2.</w:t>
      </w:r>
      <w:r w:rsidR="00ED526F" w:rsidRPr="00B32394">
        <w:rPr>
          <w:rFonts w:ascii="Arial" w:hAnsi="Arial" w:cs="Arial"/>
          <w:i/>
          <w:color w:val="0000FF"/>
          <w:sz w:val="24"/>
          <w:szCs w:val="24"/>
        </w:rPr>
        <w:t xml:space="preserve">4 has been deleted. </w:t>
      </w:r>
      <w:r w:rsidR="00F614B6" w:rsidRPr="00B32394">
        <w:rPr>
          <w:rFonts w:ascii="Arial" w:hAnsi="Arial" w:cs="Arial"/>
          <w:color w:val="0000FF"/>
          <w:sz w:val="24"/>
          <w:szCs w:val="24"/>
        </w:rPr>
        <w:t>The vendor will not be expected to conduct data collection with jurors or potential jurors as part of this study.</w:t>
      </w:r>
      <w:r w:rsidR="00F614B6" w:rsidRPr="00996A73">
        <w:rPr>
          <w:rFonts w:ascii="Arial" w:hAnsi="Arial" w:cs="Arial"/>
          <w:color w:val="0000FF"/>
          <w:sz w:val="24"/>
          <w:szCs w:val="24"/>
        </w:rPr>
        <w:t> </w:t>
      </w:r>
    </w:p>
    <w:p w:rsidR="0038424B" w:rsidRPr="003A54B3" w:rsidRDefault="0038424B" w:rsidP="0038424B">
      <w:pPr>
        <w:pStyle w:val="ListParagraph"/>
        <w:ind w:left="1440"/>
        <w:rPr>
          <w:rFonts w:ascii="Arial" w:hAnsi="Arial" w:cs="Arial"/>
          <w:color w:val="0000FF"/>
          <w:sz w:val="24"/>
          <w:szCs w:val="24"/>
        </w:rPr>
      </w:pPr>
    </w:p>
    <w:p w:rsidR="00BA1D95" w:rsidRPr="003A54B3" w:rsidRDefault="00BA1D95" w:rsidP="001C426E">
      <w:pPr>
        <w:pStyle w:val="ListParagraph"/>
        <w:rPr>
          <w:rFonts w:ascii="Arial" w:hAnsi="Arial" w:cs="Arial"/>
          <w:color w:val="0000FF"/>
          <w:sz w:val="24"/>
          <w:szCs w:val="24"/>
        </w:rPr>
      </w:pPr>
    </w:p>
    <w:p w:rsidR="003C4E69" w:rsidRPr="003A54B3" w:rsidRDefault="003C4E69" w:rsidP="00A14300">
      <w:pPr>
        <w:pStyle w:val="ListParagraph"/>
        <w:rPr>
          <w:rFonts w:ascii="Arial" w:hAnsi="Arial" w:cs="Arial"/>
          <w:color w:val="0000FF"/>
          <w:sz w:val="24"/>
          <w:szCs w:val="24"/>
        </w:rPr>
      </w:pPr>
    </w:p>
    <w:p w:rsidR="00EF424E" w:rsidRPr="003A54B3" w:rsidRDefault="00EF424E" w:rsidP="00EF424E">
      <w:pPr>
        <w:pStyle w:val="ListParagraph"/>
        <w:ind w:left="0"/>
        <w:jc w:val="center"/>
        <w:rPr>
          <w:rFonts w:ascii="Arial" w:hAnsi="Arial" w:cs="Arial"/>
          <w:i/>
          <w:sz w:val="24"/>
          <w:szCs w:val="24"/>
        </w:rPr>
      </w:pPr>
      <w:r w:rsidRPr="003A54B3">
        <w:rPr>
          <w:rFonts w:ascii="Arial" w:hAnsi="Arial" w:cs="Arial"/>
          <w:i/>
          <w:sz w:val="24"/>
          <w:szCs w:val="24"/>
        </w:rPr>
        <w:t>End of Questions and Answers</w:t>
      </w:r>
    </w:p>
    <w:sectPr w:rsidR="00EF424E" w:rsidRPr="003A54B3" w:rsidSect="00737E62">
      <w:headerReference w:type="default" r:id="rId7"/>
      <w:footerReference w:type="even" r:id="rId8"/>
      <w:footerReference w:type="default" r:id="rId9"/>
      <w:pgSz w:w="12240" w:h="15840"/>
      <w:pgMar w:top="1440" w:right="990" w:bottom="144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DCF" w:rsidRDefault="009D6DCF">
      <w:r>
        <w:separator/>
      </w:r>
    </w:p>
  </w:endnote>
  <w:endnote w:type="continuationSeparator" w:id="1">
    <w:p w:rsidR="009D6DCF" w:rsidRDefault="009D6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6D" w:rsidRDefault="005A4A6D" w:rsidP="00CC2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A6D" w:rsidRDefault="005A4A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6D" w:rsidRDefault="005A4A6D" w:rsidP="00CC2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309D">
      <w:rPr>
        <w:rStyle w:val="PageNumber"/>
        <w:noProof/>
      </w:rPr>
      <w:t>1</w:t>
    </w:r>
    <w:r>
      <w:rPr>
        <w:rStyle w:val="PageNumber"/>
      </w:rPr>
      <w:fldChar w:fldCharType="end"/>
    </w:r>
  </w:p>
  <w:p w:rsidR="005A4A6D" w:rsidRDefault="005A4A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DCF" w:rsidRDefault="009D6DCF">
      <w:r>
        <w:separator/>
      </w:r>
    </w:p>
  </w:footnote>
  <w:footnote w:type="continuationSeparator" w:id="1">
    <w:p w:rsidR="009D6DCF" w:rsidRDefault="009D6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6D" w:rsidRDefault="005A4A6D" w:rsidP="00B337F1">
    <w:pPr>
      <w:spacing w:before="100" w:after="100"/>
      <w:jc w:val="center"/>
      <w:rPr>
        <w:rFonts w:ascii="Arial" w:hAnsi="Arial"/>
        <w:b/>
        <w:color w:val="000000"/>
      </w:rPr>
    </w:pPr>
    <w:r w:rsidRPr="00AC380F">
      <w:rPr>
        <w:rFonts w:ascii="Arial" w:hAnsi="Arial"/>
        <w:b/>
        <w:color w:val="000000"/>
      </w:rPr>
      <w:t>RFP</w:t>
    </w:r>
    <w:r>
      <w:rPr>
        <w:rFonts w:ascii="Arial" w:hAnsi="Arial"/>
        <w:b/>
        <w:color w:val="000000"/>
      </w:rPr>
      <w:t xml:space="preserve"> # EOP-200905-CT</w:t>
    </w:r>
  </w:p>
  <w:p w:rsidR="005A4A6D" w:rsidRDefault="005A4A6D" w:rsidP="00B337F1">
    <w:pPr>
      <w:spacing w:before="100" w:after="100"/>
      <w:jc w:val="center"/>
      <w:rPr>
        <w:rFonts w:ascii="Arial" w:hAnsi="Arial"/>
        <w:b/>
        <w:color w:val="000000"/>
      </w:rPr>
    </w:pPr>
    <w:r w:rsidRPr="00747198">
      <w:rPr>
        <w:rFonts w:ascii="Arial" w:hAnsi="Arial"/>
        <w:b/>
        <w:bCs/>
        <w:color w:val="000000"/>
      </w:rPr>
      <w:t>Assessment of Juror Utilization in the Superior Courts of California</w:t>
    </w:r>
  </w:p>
  <w:p w:rsidR="005A4A6D" w:rsidRDefault="005A4A6D" w:rsidP="003C4E69">
    <w:pPr>
      <w:jc w:val="center"/>
      <w:rPr>
        <w:rFonts w:ascii="Arial" w:hAnsi="Arial"/>
        <w:b/>
        <w:color w:val="000000"/>
      </w:rPr>
    </w:pPr>
  </w:p>
  <w:p w:rsidR="005A4A6D" w:rsidRDefault="005A4A6D" w:rsidP="003C4E69">
    <w:pPr>
      <w:jc w:val="center"/>
      <w:rPr>
        <w:rFonts w:ascii="Arial" w:hAnsi="Arial"/>
        <w:b/>
        <w:color w:val="000000"/>
        <w:u w:val="single"/>
      </w:rPr>
    </w:pPr>
    <w:r>
      <w:rPr>
        <w:rFonts w:ascii="Arial" w:hAnsi="Arial"/>
        <w:b/>
        <w:color w:val="000000"/>
        <w:u w:val="single"/>
      </w:rPr>
      <w:t>Questions and Answers</w:t>
    </w:r>
  </w:p>
  <w:p w:rsidR="005A4A6D" w:rsidRPr="003C4E69" w:rsidRDefault="005A4A6D" w:rsidP="003C4E69">
    <w:pPr>
      <w:jc w:val="center"/>
      <w:rPr>
        <w:rFonts w:ascii="Arial" w:hAnsi="Arial"/>
        <w:b/>
        <w:color w:val="000000"/>
        <w:sz w:val="32"/>
        <w:szCs w:val="3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A6A"/>
    <w:multiLevelType w:val="hybridMultilevel"/>
    <w:tmpl w:val="6EA62ECC"/>
    <w:lvl w:ilvl="0" w:tplc="67B06C8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nsid w:val="0AC30452"/>
    <w:multiLevelType w:val="hybridMultilevel"/>
    <w:tmpl w:val="FE78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D52A0"/>
    <w:multiLevelType w:val="hybridMultilevel"/>
    <w:tmpl w:val="3D16E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32490"/>
    <w:multiLevelType w:val="hybridMultilevel"/>
    <w:tmpl w:val="D1F0A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9698B"/>
    <w:multiLevelType w:val="multilevel"/>
    <w:tmpl w:val="525AC20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DE83197"/>
    <w:multiLevelType w:val="hybridMultilevel"/>
    <w:tmpl w:val="2BB40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F46618"/>
    <w:multiLevelType w:val="hybridMultilevel"/>
    <w:tmpl w:val="3B86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81F95"/>
    <w:rsid w:val="00004641"/>
    <w:rsid w:val="00022C26"/>
    <w:rsid w:val="00026E0C"/>
    <w:rsid w:val="000436D1"/>
    <w:rsid w:val="000702A5"/>
    <w:rsid w:val="0008310A"/>
    <w:rsid w:val="000866BC"/>
    <w:rsid w:val="000B4DA7"/>
    <w:rsid w:val="000D4E0D"/>
    <w:rsid w:val="000E6895"/>
    <w:rsid w:val="001648AD"/>
    <w:rsid w:val="00174F4C"/>
    <w:rsid w:val="00192350"/>
    <w:rsid w:val="001A64E8"/>
    <w:rsid w:val="001B463E"/>
    <w:rsid w:val="001C426E"/>
    <w:rsid w:val="001D6A09"/>
    <w:rsid w:val="001D7F7B"/>
    <w:rsid w:val="0021026D"/>
    <w:rsid w:val="00213EE4"/>
    <w:rsid w:val="00262E9D"/>
    <w:rsid w:val="0027328E"/>
    <w:rsid w:val="00275C39"/>
    <w:rsid w:val="0028282F"/>
    <w:rsid w:val="00282FFE"/>
    <w:rsid w:val="002B0215"/>
    <w:rsid w:val="002B6CCB"/>
    <w:rsid w:val="002C416E"/>
    <w:rsid w:val="002D1EE7"/>
    <w:rsid w:val="00305CB6"/>
    <w:rsid w:val="003073FE"/>
    <w:rsid w:val="00307A5D"/>
    <w:rsid w:val="00321463"/>
    <w:rsid w:val="00327869"/>
    <w:rsid w:val="00371C02"/>
    <w:rsid w:val="00372850"/>
    <w:rsid w:val="0038424B"/>
    <w:rsid w:val="00387256"/>
    <w:rsid w:val="003973E8"/>
    <w:rsid w:val="003A54B3"/>
    <w:rsid w:val="003C4E69"/>
    <w:rsid w:val="003D0B11"/>
    <w:rsid w:val="003F053D"/>
    <w:rsid w:val="00431E25"/>
    <w:rsid w:val="004321EC"/>
    <w:rsid w:val="00437C65"/>
    <w:rsid w:val="00440212"/>
    <w:rsid w:val="0045035A"/>
    <w:rsid w:val="00483CBE"/>
    <w:rsid w:val="004941D7"/>
    <w:rsid w:val="004A3592"/>
    <w:rsid w:val="004D471A"/>
    <w:rsid w:val="004F43CB"/>
    <w:rsid w:val="0053648B"/>
    <w:rsid w:val="00547827"/>
    <w:rsid w:val="00557C21"/>
    <w:rsid w:val="005A0D7C"/>
    <w:rsid w:val="005A4A6D"/>
    <w:rsid w:val="005B08DA"/>
    <w:rsid w:val="005F331A"/>
    <w:rsid w:val="005F4382"/>
    <w:rsid w:val="00616568"/>
    <w:rsid w:val="00640313"/>
    <w:rsid w:val="00646215"/>
    <w:rsid w:val="0065643D"/>
    <w:rsid w:val="00660C30"/>
    <w:rsid w:val="006A4520"/>
    <w:rsid w:val="006E087F"/>
    <w:rsid w:val="006E65BD"/>
    <w:rsid w:val="006F1220"/>
    <w:rsid w:val="00705547"/>
    <w:rsid w:val="00737E62"/>
    <w:rsid w:val="00747198"/>
    <w:rsid w:val="0077398B"/>
    <w:rsid w:val="00781F95"/>
    <w:rsid w:val="00783EFA"/>
    <w:rsid w:val="007A1D50"/>
    <w:rsid w:val="007E3668"/>
    <w:rsid w:val="008015A4"/>
    <w:rsid w:val="008031CB"/>
    <w:rsid w:val="00816396"/>
    <w:rsid w:val="0081760F"/>
    <w:rsid w:val="00820ECD"/>
    <w:rsid w:val="0083515B"/>
    <w:rsid w:val="00836FF9"/>
    <w:rsid w:val="008A76F5"/>
    <w:rsid w:val="008B4214"/>
    <w:rsid w:val="008B5694"/>
    <w:rsid w:val="008B5A11"/>
    <w:rsid w:val="008B7CA4"/>
    <w:rsid w:val="00902461"/>
    <w:rsid w:val="00933E17"/>
    <w:rsid w:val="0097308F"/>
    <w:rsid w:val="00976E7E"/>
    <w:rsid w:val="00980E0D"/>
    <w:rsid w:val="00995514"/>
    <w:rsid w:val="00996A73"/>
    <w:rsid w:val="009A3EA8"/>
    <w:rsid w:val="009D6DCF"/>
    <w:rsid w:val="009E28EF"/>
    <w:rsid w:val="009F7408"/>
    <w:rsid w:val="00A14300"/>
    <w:rsid w:val="00A20344"/>
    <w:rsid w:val="00A42723"/>
    <w:rsid w:val="00A4309D"/>
    <w:rsid w:val="00A521C4"/>
    <w:rsid w:val="00A6376E"/>
    <w:rsid w:val="00A72C11"/>
    <w:rsid w:val="00AC1986"/>
    <w:rsid w:val="00AC380F"/>
    <w:rsid w:val="00AC7CBA"/>
    <w:rsid w:val="00AE5F14"/>
    <w:rsid w:val="00AE636E"/>
    <w:rsid w:val="00B32394"/>
    <w:rsid w:val="00B337F1"/>
    <w:rsid w:val="00B951D4"/>
    <w:rsid w:val="00BA1D95"/>
    <w:rsid w:val="00BB7B40"/>
    <w:rsid w:val="00BE756E"/>
    <w:rsid w:val="00BF0C6C"/>
    <w:rsid w:val="00BF0DB9"/>
    <w:rsid w:val="00C16ECC"/>
    <w:rsid w:val="00C22212"/>
    <w:rsid w:val="00C54B8F"/>
    <w:rsid w:val="00C60FED"/>
    <w:rsid w:val="00C87B95"/>
    <w:rsid w:val="00C93D21"/>
    <w:rsid w:val="00CA1CD3"/>
    <w:rsid w:val="00CC2F23"/>
    <w:rsid w:val="00CD5419"/>
    <w:rsid w:val="00D5693B"/>
    <w:rsid w:val="00D63CE6"/>
    <w:rsid w:val="00D817BA"/>
    <w:rsid w:val="00D8605E"/>
    <w:rsid w:val="00DC5180"/>
    <w:rsid w:val="00E15BCD"/>
    <w:rsid w:val="00E2440C"/>
    <w:rsid w:val="00E7291B"/>
    <w:rsid w:val="00E80627"/>
    <w:rsid w:val="00E843BC"/>
    <w:rsid w:val="00E92FF1"/>
    <w:rsid w:val="00E97AA3"/>
    <w:rsid w:val="00ED526F"/>
    <w:rsid w:val="00EF424E"/>
    <w:rsid w:val="00F220BC"/>
    <w:rsid w:val="00F27080"/>
    <w:rsid w:val="00F4449F"/>
    <w:rsid w:val="00F54B54"/>
    <w:rsid w:val="00F614B6"/>
    <w:rsid w:val="00F87BD6"/>
    <w:rsid w:val="00F97B63"/>
    <w:rsid w:val="00FC16FF"/>
    <w:rsid w:val="00FC56AD"/>
    <w:rsid w:val="00FD2209"/>
    <w:rsid w:val="00FD2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2440C"/>
    <w:pPr>
      <w:spacing w:before="100" w:beforeAutospacing="1" w:after="100" w:afterAutospacing="1"/>
    </w:pPr>
  </w:style>
  <w:style w:type="paragraph" w:styleId="Footer">
    <w:name w:val="footer"/>
    <w:basedOn w:val="Normal"/>
    <w:rsid w:val="00646215"/>
    <w:pPr>
      <w:tabs>
        <w:tab w:val="center" w:pos="4320"/>
        <w:tab w:val="right" w:pos="8640"/>
      </w:tabs>
    </w:pPr>
  </w:style>
  <w:style w:type="character" w:styleId="PageNumber">
    <w:name w:val="page number"/>
    <w:basedOn w:val="DefaultParagraphFont"/>
    <w:rsid w:val="00646215"/>
  </w:style>
  <w:style w:type="paragraph" w:styleId="BalloonText">
    <w:name w:val="Balloon Text"/>
    <w:basedOn w:val="Normal"/>
    <w:semiHidden/>
    <w:rsid w:val="00DC5180"/>
    <w:rPr>
      <w:rFonts w:ascii="Tahoma" w:hAnsi="Tahoma" w:cs="Tahoma"/>
      <w:sz w:val="16"/>
      <w:szCs w:val="16"/>
    </w:rPr>
  </w:style>
  <w:style w:type="paragraph" w:styleId="Header">
    <w:name w:val="header"/>
    <w:basedOn w:val="Normal"/>
    <w:rsid w:val="00AC380F"/>
    <w:pPr>
      <w:tabs>
        <w:tab w:val="center" w:pos="4320"/>
        <w:tab w:val="right" w:pos="8640"/>
      </w:tabs>
    </w:pPr>
  </w:style>
  <w:style w:type="paragraph" w:styleId="ListParagraph">
    <w:name w:val="List Paragraph"/>
    <w:basedOn w:val="Normal"/>
    <w:uiPriority w:val="34"/>
    <w:qFormat/>
    <w:rsid w:val="00BF0DB9"/>
    <w:pPr>
      <w:ind w:left="720"/>
      <w:contextualSpacing/>
    </w:pPr>
    <w:rPr>
      <w:rFonts w:ascii="Calibri" w:hAnsi="Calibri"/>
      <w:sz w:val="22"/>
      <w:szCs w:val="22"/>
    </w:rPr>
  </w:style>
  <w:style w:type="character" w:styleId="Hyperlink">
    <w:name w:val="Hyperlink"/>
    <w:basedOn w:val="DefaultParagraphFont"/>
    <w:uiPriority w:val="99"/>
    <w:unhideWhenUsed/>
    <w:rsid w:val="00BF0DB9"/>
    <w:rPr>
      <w:color w:val="0000FF"/>
      <w:u w:val="single"/>
    </w:rPr>
  </w:style>
</w:styles>
</file>

<file path=word/webSettings.xml><?xml version="1.0" encoding="utf-8"?>
<w:webSettings xmlns:r="http://schemas.openxmlformats.org/officeDocument/2006/relationships" xmlns:w="http://schemas.openxmlformats.org/wordprocessingml/2006/main">
  <w:divs>
    <w:div w:id="1193610261">
      <w:bodyDiv w:val="1"/>
      <w:marLeft w:val="0"/>
      <w:marRight w:val="0"/>
      <w:marTop w:val="0"/>
      <w:marBottom w:val="0"/>
      <w:divBdr>
        <w:top w:val="none" w:sz="0" w:space="0" w:color="auto"/>
        <w:left w:val="none" w:sz="0" w:space="0" w:color="auto"/>
        <w:bottom w:val="none" w:sz="0" w:space="0" w:color="auto"/>
        <w:right w:val="none" w:sz="0" w:space="0" w:color="auto"/>
      </w:divBdr>
    </w:div>
    <w:div w:id="1750230990">
      <w:bodyDiv w:val="1"/>
      <w:marLeft w:val="0"/>
      <w:marRight w:val="0"/>
      <w:marTop w:val="0"/>
      <w:marBottom w:val="0"/>
      <w:divBdr>
        <w:top w:val="none" w:sz="0" w:space="0" w:color="auto"/>
        <w:left w:val="none" w:sz="0" w:space="0" w:color="auto"/>
        <w:bottom w:val="none" w:sz="0" w:space="0" w:color="auto"/>
        <w:right w:val="none" w:sz="0" w:space="0" w:color="auto"/>
      </w:divBdr>
    </w:div>
    <w:div w:id="18601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 What level of access will the selected vendor have to Consortium's exams, its developers and current raters</vt:lpstr>
    </vt:vector>
  </TitlesOfParts>
  <Company>Administrative Office of the Courts</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What level of access will the selected vendor have to Consortium's exams, its developers and current raters</dc:title>
  <dc:subject/>
  <dc:creator>Administrative Office of the Courts</dc:creator>
  <cp:keywords/>
  <dc:description/>
  <cp:lastModifiedBy>Owner</cp:lastModifiedBy>
  <cp:revision>2</cp:revision>
  <cp:lastPrinted>2009-05-20T18:55:00Z</cp:lastPrinted>
  <dcterms:created xsi:type="dcterms:W3CDTF">2010-08-27T19:03:00Z</dcterms:created>
  <dcterms:modified xsi:type="dcterms:W3CDTF">2010-08-27T19:03:00Z</dcterms:modified>
</cp:coreProperties>
</file>