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8C" w:rsidRPr="00B92B8C" w:rsidRDefault="00B92B8C" w:rsidP="00B92B8C">
      <w:pPr>
        <w:spacing w:line="240" w:lineRule="auto"/>
        <w:rPr>
          <w:rFonts w:ascii="Times New Roman" w:eastAsia="Times New Roman" w:hAnsi="Times New Roman"/>
        </w:rPr>
      </w:pPr>
      <w:r w:rsidRPr="00B92B8C">
        <w:rPr>
          <w:rFonts w:ascii="Times New Roman" w:eastAsia="Times New Roman" w:hAnsi="Times New Roman"/>
          <w:noProof/>
          <w:sz w:val="72"/>
          <w:szCs w:val="72"/>
        </w:rPr>
        <w:drawing>
          <wp:anchor distT="0" distB="0" distL="114300" distR="114300" simplePos="0" relativeHeight="251659264" behindDoc="0" locked="0" layoutInCell="1" allowOverlap="1" wp14:anchorId="64AB5B59" wp14:editId="1CDC5713">
            <wp:simplePos x="0" y="0"/>
            <wp:positionH relativeFrom="column">
              <wp:posOffset>-542925</wp:posOffset>
            </wp:positionH>
            <wp:positionV relativeFrom="page">
              <wp:posOffset>923925</wp:posOffset>
            </wp:positionV>
            <wp:extent cx="1660847" cy="6905625"/>
            <wp:effectExtent l="0" t="0" r="0" b="0"/>
            <wp:wrapNone/>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660847" cy="6905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92B8C" w:rsidRPr="00B92B8C" w:rsidRDefault="00B92B8C" w:rsidP="00B92B8C">
      <w:pPr>
        <w:spacing w:line="240" w:lineRule="auto"/>
        <w:rPr>
          <w:rFonts w:ascii="Times New Roman" w:eastAsia="Times New Roman" w:hAnsi="Times New Roman"/>
        </w:rPr>
      </w:pPr>
    </w:p>
    <w:p w:rsidR="00B92B8C" w:rsidRPr="00B92B8C" w:rsidRDefault="00B92B8C" w:rsidP="00B92B8C">
      <w:pPr>
        <w:spacing w:line="800" w:lineRule="exact"/>
        <w:ind w:left="2880"/>
        <w:rPr>
          <w:rFonts w:ascii="Arial" w:eastAsia="Times New Roman" w:hAnsi="Arial" w:cs="Arial"/>
          <w:b/>
          <w:spacing w:val="-30"/>
          <w:sz w:val="80"/>
          <w:szCs w:val="80"/>
        </w:rPr>
      </w:pPr>
      <w:r>
        <w:rPr>
          <w:rFonts w:ascii="Arial" w:eastAsia="Times New Roman" w:hAnsi="Arial" w:cs="Arial"/>
          <w:b/>
          <w:color w:val="073873"/>
          <w:spacing w:val="-30"/>
          <w:sz w:val="80"/>
          <w:szCs w:val="80"/>
        </w:rPr>
        <w:t>REQUEST FOR INFORMATION</w:t>
      </w:r>
      <w:r w:rsidRPr="00B92B8C">
        <w:rPr>
          <w:rFonts w:ascii="Arial" w:eastAsia="Times New Roman" w:hAnsi="Arial" w:cs="Arial"/>
          <w:b/>
          <w:color w:val="073873"/>
          <w:spacing w:val="-30"/>
          <w:sz w:val="80"/>
          <w:szCs w:val="80"/>
        </w:rPr>
        <w:t xml:space="preserve"> </w:t>
      </w:r>
    </w:p>
    <w:p w:rsidR="00B92B8C" w:rsidRPr="00B92B8C" w:rsidRDefault="00B92B8C" w:rsidP="00B92B8C">
      <w:pPr>
        <w:spacing w:line="240" w:lineRule="auto"/>
        <w:jc w:val="center"/>
        <w:rPr>
          <w:rFonts w:ascii="Times New Roman" w:eastAsia="Times New Roman" w:hAnsi="Times New Roman"/>
        </w:rPr>
      </w:pPr>
    </w:p>
    <w:p w:rsidR="00B92B8C" w:rsidRPr="00B92B8C" w:rsidRDefault="00B92B8C" w:rsidP="00B92B8C">
      <w:pPr>
        <w:tabs>
          <w:tab w:val="left" w:pos="3570"/>
        </w:tabs>
        <w:spacing w:line="240" w:lineRule="auto"/>
        <w:rPr>
          <w:rFonts w:ascii="Times New Roman" w:eastAsia="Times New Roman" w:hAnsi="Times New Roman"/>
        </w:rPr>
      </w:pPr>
      <w:r w:rsidRPr="00B92B8C">
        <w:rPr>
          <w:rFonts w:ascii="Times New Roman" w:eastAsia="Times New Roman" w:hAnsi="Times New Roman"/>
        </w:rPr>
        <w:tab/>
      </w:r>
    </w:p>
    <w:p w:rsidR="00B92B8C" w:rsidRPr="00B92B8C" w:rsidRDefault="00B92B8C" w:rsidP="00B92B8C">
      <w:pPr>
        <w:spacing w:line="240" w:lineRule="auto"/>
        <w:rPr>
          <w:rFonts w:ascii="Times New Roman" w:eastAsia="Times New Roman" w:hAnsi="Times New Roman"/>
        </w:rPr>
      </w:pPr>
    </w:p>
    <w:tbl>
      <w:tblPr>
        <w:tblW w:w="7200" w:type="dxa"/>
        <w:tblInd w:w="2880" w:type="dxa"/>
        <w:tblLayout w:type="fixed"/>
        <w:tblCellMar>
          <w:left w:w="115" w:type="dxa"/>
          <w:right w:w="115" w:type="dxa"/>
        </w:tblCellMar>
        <w:tblLook w:val="0000" w:firstRow="0" w:lastRow="0" w:firstColumn="0" w:lastColumn="0" w:noHBand="0" w:noVBand="0"/>
      </w:tblPr>
      <w:tblGrid>
        <w:gridCol w:w="270"/>
        <w:gridCol w:w="6930"/>
      </w:tblGrid>
      <w:tr w:rsidR="00B92B8C" w:rsidRPr="00B92B8C" w:rsidTr="00F17BA3">
        <w:trPr>
          <w:cantSplit/>
          <w:trHeight w:hRule="exact" w:val="8317"/>
        </w:trPr>
        <w:tc>
          <w:tcPr>
            <w:tcW w:w="270" w:type="dxa"/>
            <w:tcMar>
              <w:left w:w="0" w:type="dxa"/>
              <w:right w:w="0" w:type="dxa"/>
            </w:tcMar>
          </w:tcPr>
          <w:p w:rsidR="00B92B8C" w:rsidRPr="00B92B8C" w:rsidRDefault="00B92B8C" w:rsidP="00B92B8C">
            <w:pPr>
              <w:spacing w:line="240" w:lineRule="auto"/>
              <w:rPr>
                <w:rFonts w:ascii="Arial" w:eastAsia="Times New Roman" w:hAnsi="Arial" w:cs="Arial"/>
                <w:b/>
                <w:caps/>
                <w:spacing w:val="20"/>
                <w:sz w:val="28"/>
              </w:rPr>
            </w:pPr>
          </w:p>
        </w:tc>
        <w:tc>
          <w:tcPr>
            <w:tcW w:w="6930" w:type="dxa"/>
            <w:tcBorders>
              <w:top w:val="single" w:sz="4" w:space="0" w:color="auto"/>
            </w:tcBorders>
            <w:tcMar>
              <w:left w:w="0" w:type="dxa"/>
              <w:right w:w="0" w:type="dxa"/>
            </w:tcMar>
          </w:tcPr>
          <w:p w:rsidR="00B92B8C" w:rsidRPr="00B92B8C" w:rsidRDefault="00B92B8C" w:rsidP="00B92B8C">
            <w:pPr>
              <w:spacing w:line="400" w:lineRule="atLeast"/>
              <w:rPr>
                <w:rFonts w:ascii="Arial" w:eastAsia="Times New Roman" w:hAnsi="Arial" w:cs="Arial"/>
                <w:b/>
                <w:caps/>
                <w:spacing w:val="20"/>
                <w:sz w:val="36"/>
                <w:szCs w:val="36"/>
              </w:rPr>
            </w:pPr>
          </w:p>
          <w:p w:rsidR="00B92B8C" w:rsidRPr="00B92B8C" w:rsidRDefault="00B92B8C" w:rsidP="00B92B8C">
            <w:pPr>
              <w:spacing w:line="400" w:lineRule="atLeast"/>
              <w:rPr>
                <w:rFonts w:ascii="Arial" w:eastAsia="Times New Roman" w:hAnsi="Arial" w:cs="Arial"/>
                <w:b/>
                <w:caps/>
                <w:spacing w:val="20"/>
                <w:sz w:val="36"/>
                <w:szCs w:val="36"/>
              </w:rPr>
            </w:pPr>
            <w:r w:rsidRPr="00B92B8C">
              <w:rPr>
                <w:rFonts w:ascii="Arial" w:eastAsia="Times New Roman" w:hAnsi="Arial" w:cs="Arial"/>
                <w:b/>
                <w:caps/>
                <w:spacing w:val="20"/>
                <w:sz w:val="36"/>
                <w:szCs w:val="36"/>
              </w:rPr>
              <w:t>Judicial Council of California</w:t>
            </w:r>
          </w:p>
          <w:p w:rsidR="00B92B8C" w:rsidRPr="00B92B8C" w:rsidRDefault="00B92B8C" w:rsidP="00B92B8C">
            <w:pPr>
              <w:spacing w:line="400" w:lineRule="atLeast"/>
              <w:rPr>
                <w:rFonts w:ascii="Arial" w:eastAsia="Times New Roman" w:hAnsi="Arial" w:cs="Arial"/>
                <w:b/>
                <w:caps/>
                <w:spacing w:val="20"/>
                <w:sz w:val="28"/>
                <w:szCs w:val="28"/>
              </w:rPr>
            </w:pPr>
          </w:p>
          <w:p w:rsidR="00B92B8C" w:rsidRPr="00B92B8C" w:rsidRDefault="00B92B8C" w:rsidP="00B92B8C">
            <w:pPr>
              <w:spacing w:line="400" w:lineRule="atLeast"/>
              <w:rPr>
                <w:rFonts w:ascii="Arial" w:eastAsia="Times New Roman" w:hAnsi="Arial" w:cs="Arial"/>
                <w:b/>
                <w:caps/>
                <w:spacing w:val="20"/>
                <w:sz w:val="28"/>
                <w:szCs w:val="28"/>
              </w:rPr>
            </w:pPr>
          </w:p>
          <w:p w:rsidR="00B92B8C" w:rsidRPr="00B92B8C" w:rsidRDefault="00B92B8C" w:rsidP="00B92B8C">
            <w:pPr>
              <w:spacing w:line="400" w:lineRule="atLeast"/>
              <w:rPr>
                <w:rFonts w:ascii="Arial" w:eastAsia="Times New Roman" w:hAnsi="Arial" w:cs="Arial"/>
                <w:i/>
                <w:spacing w:val="20"/>
                <w:sz w:val="28"/>
                <w:szCs w:val="28"/>
              </w:rPr>
            </w:pPr>
          </w:p>
          <w:p w:rsidR="00B92B8C" w:rsidRPr="00B92B8C" w:rsidRDefault="00B92B8C" w:rsidP="00B92B8C">
            <w:pPr>
              <w:autoSpaceDE w:val="0"/>
              <w:autoSpaceDN w:val="0"/>
              <w:adjustRightInd w:val="0"/>
              <w:spacing w:line="240" w:lineRule="auto"/>
              <w:ind w:left="1170" w:hanging="1170"/>
              <w:rPr>
                <w:rFonts w:ascii="Arial" w:eastAsia="Times New Roman" w:hAnsi="Arial" w:cs="Arial"/>
                <w:b/>
                <w:bCs/>
                <w:caps/>
                <w:sz w:val="28"/>
                <w:szCs w:val="20"/>
              </w:rPr>
            </w:pPr>
            <w:r w:rsidRPr="00B92B8C">
              <w:rPr>
                <w:rFonts w:ascii="Arial" w:eastAsia="Times New Roman" w:hAnsi="Arial" w:cs="Arial"/>
                <w:b/>
                <w:bCs/>
                <w:caps/>
                <w:sz w:val="28"/>
                <w:szCs w:val="20"/>
              </w:rPr>
              <w:t xml:space="preserve">TITLE:    </w:t>
            </w:r>
            <w:r w:rsidR="00D06ACD">
              <w:rPr>
                <w:rFonts w:ascii="Arial" w:eastAsia="Times New Roman" w:hAnsi="Arial" w:cs="Arial"/>
                <w:b/>
                <w:bCs/>
                <w:caps/>
                <w:sz w:val="28"/>
                <w:szCs w:val="20"/>
              </w:rPr>
              <w:t>juvenile dependency representation services</w:t>
            </w:r>
            <w:r w:rsidRPr="00B92B8C">
              <w:rPr>
                <w:rFonts w:ascii="Arial" w:eastAsia="Times New Roman" w:hAnsi="Arial" w:cs="Arial"/>
                <w:caps/>
                <w:szCs w:val="28"/>
              </w:rPr>
              <w:t xml:space="preserve"> </w:t>
            </w:r>
          </w:p>
          <w:p w:rsidR="00B92B8C" w:rsidRPr="00B92B8C" w:rsidRDefault="00B92B8C" w:rsidP="00B92B8C">
            <w:pPr>
              <w:autoSpaceDE w:val="0"/>
              <w:autoSpaceDN w:val="0"/>
              <w:adjustRightInd w:val="0"/>
              <w:spacing w:line="240" w:lineRule="auto"/>
              <w:rPr>
                <w:rFonts w:ascii="Arial" w:eastAsia="Times New Roman" w:hAnsi="Arial" w:cs="Arial"/>
                <w:b/>
                <w:bCs/>
                <w:caps/>
                <w:sz w:val="28"/>
                <w:szCs w:val="20"/>
              </w:rPr>
            </w:pPr>
          </w:p>
          <w:p w:rsidR="00B92B8C" w:rsidRPr="00B92B8C" w:rsidRDefault="001B428D" w:rsidP="00B92B8C">
            <w:pPr>
              <w:autoSpaceDE w:val="0"/>
              <w:autoSpaceDN w:val="0"/>
              <w:adjustRightInd w:val="0"/>
              <w:spacing w:line="240" w:lineRule="auto"/>
              <w:rPr>
                <w:rFonts w:ascii="Arial" w:eastAsia="Times New Roman" w:hAnsi="Arial" w:cs="Arial"/>
                <w:b/>
                <w:bCs/>
                <w:caps/>
                <w:sz w:val="28"/>
                <w:szCs w:val="20"/>
              </w:rPr>
            </w:pPr>
            <w:r>
              <w:rPr>
                <w:rFonts w:ascii="Arial" w:eastAsia="Times New Roman" w:hAnsi="Arial" w:cs="Arial"/>
                <w:b/>
                <w:bCs/>
                <w:caps/>
                <w:sz w:val="28"/>
                <w:szCs w:val="20"/>
              </w:rPr>
              <w:t>RFI</w:t>
            </w:r>
            <w:r w:rsidR="00B92B8C" w:rsidRPr="00B92B8C">
              <w:rPr>
                <w:rFonts w:ascii="Arial" w:eastAsia="Times New Roman" w:hAnsi="Arial" w:cs="Arial"/>
                <w:b/>
                <w:bCs/>
                <w:caps/>
                <w:sz w:val="28"/>
                <w:szCs w:val="20"/>
              </w:rPr>
              <w:t xml:space="preserve"> NO: </w:t>
            </w:r>
            <w:r w:rsidR="00D06ACD">
              <w:rPr>
                <w:rFonts w:ascii="Arial" w:eastAsia="Times New Roman" w:hAnsi="Arial" w:cs="Arial"/>
                <w:b/>
                <w:caps/>
                <w:sz w:val="28"/>
                <w:szCs w:val="28"/>
              </w:rPr>
              <w:t>CFCC-20170</w:t>
            </w:r>
            <w:r w:rsidR="00DE66B0">
              <w:rPr>
                <w:rFonts w:ascii="Arial" w:eastAsia="Times New Roman" w:hAnsi="Arial" w:cs="Arial"/>
                <w:b/>
                <w:caps/>
                <w:sz w:val="28"/>
                <w:szCs w:val="28"/>
              </w:rPr>
              <w:t>5</w:t>
            </w:r>
            <w:r w:rsidR="00D06ACD">
              <w:rPr>
                <w:rFonts w:ascii="Arial" w:eastAsia="Times New Roman" w:hAnsi="Arial" w:cs="Arial"/>
                <w:b/>
                <w:caps/>
                <w:sz w:val="28"/>
                <w:szCs w:val="28"/>
              </w:rPr>
              <w:t>-ML-RFI</w:t>
            </w:r>
          </w:p>
          <w:p w:rsidR="00B92B8C" w:rsidRPr="00B92B8C" w:rsidRDefault="00B92B8C" w:rsidP="00B92B8C">
            <w:pPr>
              <w:autoSpaceDE w:val="0"/>
              <w:autoSpaceDN w:val="0"/>
              <w:adjustRightInd w:val="0"/>
              <w:spacing w:line="240" w:lineRule="auto"/>
              <w:rPr>
                <w:rFonts w:ascii="Arial" w:eastAsia="Times New Roman" w:hAnsi="Arial" w:cs="Arial"/>
                <w:b/>
                <w:bCs/>
                <w:caps/>
                <w:sz w:val="28"/>
                <w:szCs w:val="20"/>
              </w:rPr>
            </w:pPr>
          </w:p>
          <w:p w:rsidR="00B92B8C" w:rsidRPr="00B92B8C" w:rsidRDefault="00B7658D" w:rsidP="00B92B8C">
            <w:pPr>
              <w:autoSpaceDE w:val="0"/>
              <w:autoSpaceDN w:val="0"/>
              <w:adjustRightInd w:val="0"/>
              <w:spacing w:line="240" w:lineRule="auto"/>
              <w:ind w:left="2610" w:hanging="2610"/>
              <w:rPr>
                <w:rFonts w:ascii="Arial" w:eastAsia="Times New Roman" w:hAnsi="Arial" w:cs="Arial"/>
                <w:b/>
                <w:bCs/>
                <w:caps/>
                <w:sz w:val="28"/>
                <w:szCs w:val="20"/>
              </w:rPr>
            </w:pPr>
            <w:r>
              <w:rPr>
                <w:rFonts w:ascii="Arial" w:eastAsia="Times New Roman" w:hAnsi="Arial" w:cs="Arial"/>
                <w:b/>
                <w:bCs/>
                <w:caps/>
                <w:sz w:val="28"/>
                <w:szCs w:val="20"/>
              </w:rPr>
              <w:t>responses</w:t>
            </w:r>
            <w:r w:rsidR="00B92B8C" w:rsidRPr="00B92B8C">
              <w:rPr>
                <w:rFonts w:ascii="Arial" w:eastAsia="Times New Roman" w:hAnsi="Arial" w:cs="Arial"/>
                <w:b/>
                <w:bCs/>
                <w:caps/>
                <w:sz w:val="28"/>
                <w:szCs w:val="20"/>
              </w:rPr>
              <w:t xml:space="preserve"> DUE: </w:t>
            </w:r>
            <w:r w:rsidR="00B92B8C" w:rsidRPr="00B92B8C">
              <w:rPr>
                <w:rFonts w:ascii="Arial" w:eastAsia="Times New Roman" w:hAnsi="Arial" w:cs="Arial"/>
                <w:b/>
                <w:bCs/>
                <w:caps/>
                <w:sz w:val="28"/>
                <w:szCs w:val="28"/>
              </w:rPr>
              <w:t xml:space="preserve"> </w:t>
            </w:r>
            <w:r w:rsidR="00DE66B0">
              <w:rPr>
                <w:rFonts w:ascii="Arial" w:eastAsia="Times New Roman" w:hAnsi="Arial" w:cs="Arial"/>
                <w:b/>
                <w:caps/>
                <w:color w:val="FF0000"/>
                <w:sz w:val="28"/>
                <w:szCs w:val="28"/>
              </w:rPr>
              <w:t>june 2</w:t>
            </w:r>
            <w:r w:rsidR="00D06ACD">
              <w:rPr>
                <w:rFonts w:ascii="Arial" w:eastAsia="Times New Roman" w:hAnsi="Arial" w:cs="Arial"/>
                <w:b/>
                <w:caps/>
                <w:color w:val="FF0000"/>
                <w:sz w:val="28"/>
                <w:szCs w:val="28"/>
              </w:rPr>
              <w:t>, 2017</w:t>
            </w:r>
            <w:r w:rsidR="00B92B8C" w:rsidRPr="00B92B8C">
              <w:rPr>
                <w:rFonts w:ascii="Arial" w:eastAsia="Times New Roman" w:hAnsi="Arial" w:cs="Arial"/>
                <w:b/>
                <w:caps/>
                <w:sz w:val="28"/>
                <w:szCs w:val="28"/>
              </w:rPr>
              <w:t xml:space="preserve"> no later than </w:t>
            </w:r>
            <w:r w:rsidR="00D06ACD">
              <w:rPr>
                <w:rFonts w:ascii="Arial" w:eastAsia="Times New Roman" w:hAnsi="Arial" w:cs="Arial"/>
                <w:b/>
                <w:caps/>
                <w:color w:val="FF0000"/>
                <w:sz w:val="28"/>
                <w:szCs w:val="28"/>
              </w:rPr>
              <w:t>3</w:t>
            </w:r>
            <w:r w:rsidR="00B92B8C" w:rsidRPr="00B92B8C">
              <w:rPr>
                <w:rFonts w:ascii="Arial" w:eastAsia="Times New Roman" w:hAnsi="Arial" w:cs="Arial"/>
                <w:b/>
                <w:caps/>
                <w:color w:val="FF0000"/>
                <w:sz w:val="28"/>
                <w:szCs w:val="28"/>
              </w:rPr>
              <w:t xml:space="preserve">:00 p.m. </w:t>
            </w:r>
            <w:r w:rsidR="00B92B8C" w:rsidRPr="00B92B8C">
              <w:rPr>
                <w:rFonts w:ascii="Arial" w:eastAsia="Times New Roman" w:hAnsi="Arial" w:cs="Arial"/>
                <w:b/>
                <w:caps/>
                <w:sz w:val="28"/>
                <w:szCs w:val="28"/>
              </w:rPr>
              <w:t>Pacific time</w:t>
            </w:r>
            <w:r w:rsidR="00B92B8C" w:rsidRPr="00B92B8C">
              <w:rPr>
                <w:rFonts w:ascii="Arial" w:eastAsia="Times New Roman" w:hAnsi="Arial" w:cs="Arial"/>
                <w:bCs/>
                <w:caps/>
                <w:sz w:val="28"/>
                <w:szCs w:val="28"/>
              </w:rPr>
              <w:t xml:space="preserve"> </w:t>
            </w:r>
          </w:p>
          <w:p w:rsidR="00B92B8C" w:rsidRPr="00B92B8C" w:rsidRDefault="00B92B8C" w:rsidP="00B92B8C">
            <w:pPr>
              <w:autoSpaceDE w:val="0"/>
              <w:autoSpaceDN w:val="0"/>
              <w:adjustRightInd w:val="0"/>
              <w:spacing w:line="240" w:lineRule="auto"/>
              <w:rPr>
                <w:rFonts w:ascii="Arial" w:eastAsia="Times New Roman" w:hAnsi="Arial" w:cs="Arial"/>
                <w:b/>
                <w:bCs/>
                <w:sz w:val="36"/>
              </w:rPr>
            </w:pPr>
          </w:p>
          <w:p w:rsidR="00B92B8C" w:rsidRPr="00B92B8C" w:rsidRDefault="00B92B8C" w:rsidP="00B92B8C">
            <w:pPr>
              <w:tabs>
                <w:tab w:val="left" w:pos="1245"/>
              </w:tabs>
              <w:spacing w:line="240" w:lineRule="auto"/>
              <w:rPr>
                <w:rFonts w:ascii="Times New Roman" w:eastAsia="Times New Roman" w:hAnsi="Times New Roman"/>
              </w:rPr>
            </w:pPr>
            <w:r w:rsidRPr="00B92B8C">
              <w:rPr>
                <w:rFonts w:ascii="Times New Roman" w:eastAsia="Times New Roman" w:hAnsi="Times New Roman"/>
              </w:rPr>
              <w:tab/>
            </w:r>
          </w:p>
        </w:tc>
      </w:tr>
    </w:tbl>
    <w:p w:rsidR="00B92B8C" w:rsidRPr="00B92B8C" w:rsidRDefault="00B92B8C" w:rsidP="00B92B8C">
      <w:pPr>
        <w:tabs>
          <w:tab w:val="left" w:pos="2220"/>
        </w:tabs>
        <w:autoSpaceDE w:val="0"/>
        <w:autoSpaceDN w:val="0"/>
        <w:adjustRightInd w:val="0"/>
        <w:spacing w:line="240" w:lineRule="auto"/>
        <w:rPr>
          <w:rFonts w:ascii="Arial" w:eastAsia="Times New Roman" w:hAnsi="Arial" w:cs="Arial"/>
          <w:b/>
          <w:bCs/>
        </w:rPr>
      </w:pPr>
      <w:r w:rsidRPr="00B92B8C">
        <w:rPr>
          <w:rFonts w:ascii="Arial" w:eastAsia="Times New Roman" w:hAnsi="Arial" w:cs="Arial"/>
        </w:rPr>
        <w:br/>
      </w:r>
      <w:r w:rsidRPr="00B92B8C">
        <w:rPr>
          <w:rFonts w:ascii="Arial" w:eastAsia="Times New Roman" w:hAnsi="Arial" w:cs="Arial"/>
        </w:rPr>
        <w:tab/>
      </w:r>
    </w:p>
    <w:p w:rsidR="00B92B8C" w:rsidRPr="00B92B8C" w:rsidRDefault="00B92B8C" w:rsidP="00B92B8C">
      <w:pPr>
        <w:spacing w:line="240" w:lineRule="auto"/>
        <w:jc w:val="center"/>
        <w:rPr>
          <w:rFonts w:ascii="Times New Roman" w:eastAsia="Times New Roman" w:hAnsi="Times New Roman"/>
          <w:b/>
          <w:bCs/>
          <w:sz w:val="26"/>
          <w:szCs w:val="26"/>
        </w:rPr>
      </w:pPr>
    </w:p>
    <w:p w:rsidR="00B92B8C" w:rsidRPr="00B92B8C" w:rsidRDefault="00B92B8C" w:rsidP="00B92B8C">
      <w:pPr>
        <w:spacing w:line="240" w:lineRule="auto"/>
        <w:jc w:val="center"/>
        <w:rPr>
          <w:rFonts w:ascii="Times New Roman" w:eastAsia="Times New Roman" w:hAnsi="Times New Roman"/>
          <w:b/>
          <w:bCs/>
          <w:sz w:val="26"/>
          <w:szCs w:val="26"/>
        </w:rPr>
      </w:pPr>
    </w:p>
    <w:p w:rsidR="00B92B8C" w:rsidRDefault="00B92B8C">
      <w:pPr>
        <w:spacing w:line="276" w:lineRule="auto"/>
        <w:rPr>
          <w:b/>
          <w:highlight w:val="lightGray"/>
        </w:rPr>
      </w:pPr>
      <w:r>
        <w:rPr>
          <w:b/>
          <w:highlight w:val="lightGray"/>
        </w:rPr>
        <w:br w:type="page"/>
      </w:r>
    </w:p>
    <w:p w:rsidR="009B697D" w:rsidRPr="001E0A73" w:rsidRDefault="008C1B2F">
      <w:pPr>
        <w:pStyle w:val="ListParagraph"/>
        <w:numPr>
          <w:ilvl w:val="0"/>
          <w:numId w:val="16"/>
        </w:numPr>
        <w:rPr>
          <w:b/>
        </w:rPr>
      </w:pPr>
      <w:r w:rsidRPr="001E0A73">
        <w:rPr>
          <w:b/>
        </w:rPr>
        <w:lastRenderedPageBreak/>
        <w:t>THE OPPORTUNITY</w:t>
      </w:r>
    </w:p>
    <w:p w:rsidR="009E52A7" w:rsidRPr="0072606B" w:rsidRDefault="009E52A7">
      <w:pPr>
        <w:rPr>
          <w:b/>
        </w:rPr>
      </w:pPr>
    </w:p>
    <w:p w:rsidR="008C1B2F" w:rsidRDefault="008C1B2F" w:rsidP="005422D6">
      <w:r>
        <w:t>You are invited to respond with information to assist the Judicial Council of California</w:t>
      </w:r>
      <w:r w:rsidR="00C11E8E">
        <w:t xml:space="preserve"> (“Judicial Council”) in id</w:t>
      </w:r>
      <w:r w:rsidR="004B1B8D">
        <w:t>e</w:t>
      </w:r>
      <w:r w:rsidR="00451A60">
        <w:t xml:space="preserve">ntifying </w:t>
      </w:r>
      <w:r w:rsidR="000B6963">
        <w:t xml:space="preserve">legal </w:t>
      </w:r>
      <w:r w:rsidR="007F6054">
        <w:t>representation services</w:t>
      </w:r>
      <w:r w:rsidR="00C96569">
        <w:t xml:space="preserve"> for parties in juvenile dependency proceedings</w:t>
      </w:r>
      <w:r w:rsidR="00DE66B0">
        <w:t xml:space="preserve"> in El Dorado County</w:t>
      </w:r>
      <w:r>
        <w:t xml:space="preserve">. </w:t>
      </w:r>
      <w:r w:rsidR="002C65B8">
        <w:t xml:space="preserve"> </w:t>
      </w:r>
      <w:r>
        <w:t xml:space="preserve"> </w:t>
      </w:r>
    </w:p>
    <w:p w:rsidR="0072606B" w:rsidRDefault="0072606B" w:rsidP="005422D6"/>
    <w:p w:rsidR="000B6963" w:rsidRDefault="0072606B" w:rsidP="005422D6">
      <w:pPr>
        <w:rPr>
          <w:rFonts w:ascii="Times New Roman" w:hAnsi="Times New Roman"/>
        </w:rPr>
      </w:pPr>
      <w:r w:rsidRPr="00521145">
        <w:rPr>
          <w:rFonts w:ascii="Times New Roman" w:hAnsi="Times New Roman"/>
        </w:rPr>
        <w:t xml:space="preserve">The Judicial Council </w:t>
      </w:r>
      <w:r w:rsidR="008B4EE0">
        <w:rPr>
          <w:rFonts w:ascii="Times New Roman" w:hAnsi="Times New Roman"/>
        </w:rPr>
        <w:t>of California</w:t>
      </w:r>
      <w:r w:rsidRPr="00521145">
        <w:rPr>
          <w:rFonts w:ascii="Times New Roman" w:hAnsi="Times New Roman"/>
        </w:rPr>
        <w:t>, chaired by the Chief Justice of California, is the chief policy making agency of t</w:t>
      </w:r>
      <w:r w:rsidR="00FC3A04">
        <w:rPr>
          <w:rFonts w:ascii="Times New Roman" w:hAnsi="Times New Roman"/>
        </w:rPr>
        <w:t xml:space="preserve">he California judicial system. </w:t>
      </w:r>
      <w:r w:rsidRPr="0072606B">
        <w:rPr>
          <w:rFonts w:ascii="Times New Roman" w:hAnsi="Times New Roman"/>
        </w:rPr>
        <w:t>The Center for Families, Children &amp; the Courts (</w:t>
      </w:r>
      <w:r w:rsidR="008B4EE0">
        <w:rPr>
          <w:rFonts w:ascii="Times New Roman" w:hAnsi="Times New Roman"/>
        </w:rPr>
        <w:t>“</w:t>
      </w:r>
      <w:r w:rsidRPr="0072606B">
        <w:rPr>
          <w:rFonts w:ascii="Times New Roman" w:hAnsi="Times New Roman"/>
        </w:rPr>
        <w:t>CFCC</w:t>
      </w:r>
      <w:r w:rsidR="008B4EE0">
        <w:rPr>
          <w:rFonts w:ascii="Times New Roman" w:hAnsi="Times New Roman"/>
        </w:rPr>
        <w:t>”</w:t>
      </w:r>
      <w:r w:rsidRPr="0072606B">
        <w:rPr>
          <w:rFonts w:ascii="Times New Roman" w:hAnsi="Times New Roman"/>
        </w:rPr>
        <w:t>) is dedicated to improving the quality of justice and services to meet the diverse needs of children, youth, families, and self-represented litigants in the California courts.</w:t>
      </w:r>
      <w:r w:rsidR="00FC3A04">
        <w:rPr>
          <w:rFonts w:ascii="Times New Roman" w:hAnsi="Times New Roman"/>
        </w:rPr>
        <w:t xml:space="preserve"> </w:t>
      </w:r>
    </w:p>
    <w:p w:rsidR="000B6963" w:rsidRDefault="000B6963" w:rsidP="005422D6">
      <w:pPr>
        <w:rPr>
          <w:rFonts w:ascii="Times New Roman" w:hAnsi="Times New Roman"/>
        </w:rPr>
      </w:pPr>
    </w:p>
    <w:p w:rsidR="0072606B" w:rsidRDefault="0072606B" w:rsidP="005422D6">
      <w:pPr>
        <w:rPr>
          <w:rFonts w:ascii="Times New Roman" w:hAnsi="Times New Roman"/>
        </w:rPr>
      </w:pPr>
      <w:r w:rsidRPr="0072606B">
        <w:rPr>
          <w:rFonts w:ascii="Times New Roman" w:hAnsi="Times New Roman"/>
        </w:rPr>
        <w:t>CFCC has implemented the Dependency Representation Administration Funding and Training (</w:t>
      </w:r>
      <w:r w:rsidR="008B4EE0">
        <w:rPr>
          <w:rFonts w:ascii="Times New Roman" w:hAnsi="Times New Roman"/>
        </w:rPr>
        <w:t>“</w:t>
      </w:r>
      <w:r w:rsidRPr="0072606B">
        <w:rPr>
          <w:rFonts w:ascii="Times New Roman" w:hAnsi="Times New Roman"/>
        </w:rPr>
        <w:t>DRAFT</w:t>
      </w:r>
      <w:r w:rsidR="008B4EE0">
        <w:rPr>
          <w:rFonts w:ascii="Times New Roman" w:hAnsi="Times New Roman"/>
        </w:rPr>
        <w:t>”</w:t>
      </w:r>
      <w:r w:rsidRPr="0072606B">
        <w:rPr>
          <w:rFonts w:ascii="Times New Roman" w:hAnsi="Times New Roman"/>
        </w:rPr>
        <w:t>) program to further the Judicial Council’s goal of improving the quality of court-appointed counsel in juvenile dependency proceedings and maximizing the resources available for those services.</w:t>
      </w:r>
    </w:p>
    <w:p w:rsidR="0072606B" w:rsidRDefault="0072606B">
      <w:pPr>
        <w:rPr>
          <w:rFonts w:ascii="Times New Roman" w:hAnsi="Times New Roman"/>
        </w:rPr>
      </w:pPr>
    </w:p>
    <w:p w:rsidR="002C65B8" w:rsidRPr="00CC7B20" w:rsidRDefault="002C65B8">
      <w:pPr>
        <w:pStyle w:val="ListParagraph"/>
        <w:numPr>
          <w:ilvl w:val="0"/>
          <w:numId w:val="16"/>
        </w:numPr>
        <w:rPr>
          <w:b/>
        </w:rPr>
      </w:pPr>
      <w:r w:rsidRPr="00CC7B20">
        <w:rPr>
          <w:b/>
        </w:rPr>
        <w:t>GENERAL REQUIREMENTS</w:t>
      </w:r>
    </w:p>
    <w:p w:rsidR="009E52A7" w:rsidRPr="0072606B" w:rsidRDefault="009E52A7" w:rsidP="0072606B">
      <w:pPr>
        <w:rPr>
          <w:b/>
        </w:rPr>
      </w:pPr>
    </w:p>
    <w:p w:rsidR="0072606B" w:rsidRPr="00333222" w:rsidRDefault="0072606B" w:rsidP="00333222">
      <w:pPr>
        <w:rPr>
          <w:rFonts w:ascii="Times New Roman" w:hAnsi="Times New Roman"/>
        </w:rPr>
      </w:pPr>
      <w:r w:rsidRPr="00333222">
        <w:rPr>
          <w:rFonts w:ascii="Times New Roman" w:hAnsi="Times New Roman"/>
        </w:rPr>
        <w:t xml:space="preserve">The following are the primary considerations that should be addressed in this </w:t>
      </w:r>
      <w:r w:rsidR="001B428D" w:rsidRPr="00333222">
        <w:rPr>
          <w:rFonts w:ascii="Times New Roman" w:hAnsi="Times New Roman"/>
        </w:rPr>
        <w:t>Request for Information (</w:t>
      </w:r>
      <w:r w:rsidRPr="00333222">
        <w:rPr>
          <w:rFonts w:ascii="Times New Roman" w:hAnsi="Times New Roman"/>
        </w:rPr>
        <w:t>RFI</w:t>
      </w:r>
      <w:r w:rsidR="001B428D" w:rsidRPr="00333222">
        <w:rPr>
          <w:rFonts w:ascii="Times New Roman" w:hAnsi="Times New Roman"/>
        </w:rPr>
        <w:t>)</w:t>
      </w:r>
      <w:r w:rsidRPr="00333222">
        <w:rPr>
          <w:rFonts w:ascii="Times New Roman" w:hAnsi="Times New Roman"/>
        </w:rPr>
        <w:t>:</w:t>
      </w:r>
    </w:p>
    <w:p w:rsidR="0072606B" w:rsidRDefault="0072606B">
      <w:pPr>
        <w:rPr>
          <w:rFonts w:ascii="Times New Roman" w:hAnsi="Times New Roman"/>
        </w:rPr>
      </w:pPr>
    </w:p>
    <w:p w:rsidR="00DA0CC1" w:rsidRDefault="00FC3A04" w:rsidP="00E42C7D">
      <w:pPr>
        <w:pStyle w:val="ListParagraph"/>
        <w:numPr>
          <w:ilvl w:val="0"/>
          <w:numId w:val="4"/>
        </w:numPr>
        <w:rPr>
          <w:rFonts w:ascii="Times New Roman" w:hAnsi="Times New Roman"/>
        </w:rPr>
      </w:pPr>
      <w:r w:rsidRPr="00E42C7D">
        <w:rPr>
          <w:rFonts w:ascii="Times New Roman" w:hAnsi="Times New Roman"/>
        </w:rPr>
        <w:t xml:space="preserve">Ability to provide dependency representation services </w:t>
      </w:r>
      <w:r w:rsidR="009C0E28">
        <w:rPr>
          <w:rFonts w:ascii="Times New Roman" w:hAnsi="Times New Roman"/>
        </w:rPr>
        <w:t xml:space="preserve">in El Dorado County </w:t>
      </w:r>
      <w:r w:rsidR="008F03C8" w:rsidRPr="00E42C7D">
        <w:rPr>
          <w:rFonts w:ascii="Times New Roman" w:hAnsi="Times New Roman"/>
        </w:rPr>
        <w:t xml:space="preserve">within the </w:t>
      </w:r>
      <w:r w:rsidR="00C53419">
        <w:rPr>
          <w:rFonts w:ascii="Times New Roman" w:hAnsi="Times New Roman"/>
        </w:rPr>
        <w:t>funding levels</w:t>
      </w:r>
      <w:r w:rsidR="008F03C8" w:rsidRPr="00E42C7D">
        <w:rPr>
          <w:rFonts w:ascii="Times New Roman" w:hAnsi="Times New Roman"/>
        </w:rPr>
        <w:t xml:space="preserve"> listed on </w:t>
      </w:r>
      <w:r w:rsidR="008F03C8" w:rsidRPr="001B428D">
        <w:rPr>
          <w:rFonts w:ascii="Times New Roman" w:hAnsi="Times New Roman"/>
          <w:b/>
        </w:rPr>
        <w:t>Attachment 1</w:t>
      </w:r>
      <w:r w:rsidR="002C65B8">
        <w:rPr>
          <w:rFonts w:ascii="Times New Roman" w:hAnsi="Times New Roman"/>
        </w:rPr>
        <w:t xml:space="preserve">. </w:t>
      </w:r>
    </w:p>
    <w:p w:rsidR="00E1509A" w:rsidRDefault="00E1509A" w:rsidP="00466524">
      <w:pPr>
        <w:pStyle w:val="ListParagraph"/>
        <w:numPr>
          <w:ilvl w:val="1"/>
          <w:numId w:val="4"/>
        </w:numPr>
        <w:rPr>
          <w:rFonts w:ascii="Times New Roman" w:hAnsi="Times New Roman"/>
        </w:rPr>
      </w:pPr>
      <w:r>
        <w:rPr>
          <w:rFonts w:ascii="Times New Roman" w:hAnsi="Times New Roman"/>
        </w:rPr>
        <w:t xml:space="preserve">Contract funding for service providers is based proportionately on the percentage of children and/or parents represented.  </w:t>
      </w:r>
    </w:p>
    <w:p w:rsidR="00DA0CC1" w:rsidRDefault="00DA0CC1" w:rsidP="00D7591D">
      <w:pPr>
        <w:pStyle w:val="ListParagraph"/>
        <w:numPr>
          <w:ilvl w:val="2"/>
          <w:numId w:val="4"/>
        </w:numPr>
        <w:rPr>
          <w:rFonts w:ascii="Times New Roman" w:hAnsi="Times New Roman"/>
        </w:rPr>
      </w:pPr>
      <w:r>
        <w:rPr>
          <w:rFonts w:ascii="Times New Roman" w:hAnsi="Times New Roman"/>
        </w:rPr>
        <w:t>Contracts to represent child clients are limited to 55% of total funding or a proportion thereof.</w:t>
      </w:r>
    </w:p>
    <w:p w:rsidR="00DA0CC1" w:rsidRDefault="00DA0CC1" w:rsidP="00D7591D">
      <w:pPr>
        <w:pStyle w:val="ListParagraph"/>
        <w:numPr>
          <w:ilvl w:val="2"/>
          <w:numId w:val="4"/>
        </w:numPr>
        <w:rPr>
          <w:rFonts w:ascii="Times New Roman" w:hAnsi="Times New Roman"/>
        </w:rPr>
      </w:pPr>
      <w:r>
        <w:rPr>
          <w:rFonts w:ascii="Times New Roman" w:hAnsi="Times New Roman"/>
        </w:rPr>
        <w:t xml:space="preserve">Contracts to represent parent clients are limited to 45% of total funding or a proportion thereof.  </w:t>
      </w:r>
    </w:p>
    <w:p w:rsidR="00750D55" w:rsidRDefault="00750D55" w:rsidP="00E42C7D">
      <w:pPr>
        <w:pStyle w:val="ListParagraph"/>
        <w:numPr>
          <w:ilvl w:val="0"/>
          <w:numId w:val="4"/>
        </w:numPr>
        <w:rPr>
          <w:rFonts w:ascii="Times New Roman" w:hAnsi="Times New Roman"/>
        </w:rPr>
      </w:pPr>
      <w:r w:rsidRPr="001B428D">
        <w:rPr>
          <w:rFonts w:ascii="Times New Roman" w:hAnsi="Times New Roman"/>
          <w:b/>
        </w:rPr>
        <w:t>Attachment 1</w:t>
      </w:r>
      <w:r>
        <w:rPr>
          <w:rFonts w:ascii="Times New Roman" w:hAnsi="Times New Roman"/>
        </w:rPr>
        <w:t xml:space="preserve"> includes t</w:t>
      </w:r>
      <w:r w:rsidR="00DA0CC1">
        <w:rPr>
          <w:rFonts w:ascii="Times New Roman" w:hAnsi="Times New Roman"/>
        </w:rPr>
        <w:t>he current range of child and parent clients</w:t>
      </w:r>
      <w:r>
        <w:rPr>
          <w:rFonts w:ascii="Times New Roman" w:hAnsi="Times New Roman"/>
        </w:rPr>
        <w:t xml:space="preserve"> in </w:t>
      </w:r>
      <w:r w:rsidR="008E43D3">
        <w:rPr>
          <w:rFonts w:ascii="Times New Roman" w:hAnsi="Times New Roman"/>
        </w:rPr>
        <w:t>El Dorado County</w:t>
      </w:r>
      <w:r>
        <w:rPr>
          <w:rFonts w:ascii="Times New Roman" w:hAnsi="Times New Roman"/>
        </w:rPr>
        <w:t>.</w:t>
      </w:r>
    </w:p>
    <w:p w:rsidR="001F4694" w:rsidRDefault="00750D55" w:rsidP="00466524">
      <w:pPr>
        <w:pStyle w:val="ListParagraph"/>
        <w:numPr>
          <w:ilvl w:val="1"/>
          <w:numId w:val="4"/>
        </w:numPr>
        <w:rPr>
          <w:rFonts w:ascii="Times New Roman" w:hAnsi="Times New Roman"/>
        </w:rPr>
      </w:pPr>
      <w:r>
        <w:rPr>
          <w:rFonts w:ascii="Times New Roman" w:hAnsi="Times New Roman"/>
        </w:rPr>
        <w:t xml:space="preserve">Service providers are expected to provide representation for every case filed or a proportion thereof.  </w:t>
      </w:r>
      <w:r w:rsidR="00DA0CC1">
        <w:rPr>
          <w:rFonts w:ascii="Times New Roman" w:hAnsi="Times New Roman"/>
        </w:rPr>
        <w:t xml:space="preserve">  </w:t>
      </w:r>
    </w:p>
    <w:p w:rsidR="008F03C8" w:rsidRPr="00E42C7D" w:rsidRDefault="002C65B8" w:rsidP="00E42C7D">
      <w:pPr>
        <w:pStyle w:val="ListParagraph"/>
        <w:numPr>
          <w:ilvl w:val="0"/>
          <w:numId w:val="4"/>
        </w:numPr>
        <w:rPr>
          <w:rFonts w:ascii="Times New Roman" w:hAnsi="Times New Roman"/>
        </w:rPr>
      </w:pPr>
      <w:r w:rsidRPr="00521145">
        <w:rPr>
          <w:rFonts w:ascii="Times New Roman" w:hAnsi="Times New Roman"/>
        </w:rPr>
        <w:t>The services are expected to be performed by the sel</w:t>
      </w:r>
      <w:r>
        <w:rPr>
          <w:rFonts w:ascii="Times New Roman" w:hAnsi="Times New Roman"/>
        </w:rPr>
        <w:t>ec</w:t>
      </w:r>
      <w:r w:rsidR="00AB67EB">
        <w:rPr>
          <w:rFonts w:ascii="Times New Roman" w:hAnsi="Times New Roman"/>
        </w:rPr>
        <w:t>ted service providers for a period of three years</w:t>
      </w:r>
      <w:r>
        <w:rPr>
          <w:rFonts w:ascii="Times New Roman" w:hAnsi="Times New Roman"/>
        </w:rPr>
        <w:t>.</w:t>
      </w:r>
    </w:p>
    <w:p w:rsidR="008F03C8" w:rsidRDefault="008F03C8">
      <w:pPr>
        <w:rPr>
          <w:rFonts w:ascii="Times New Roman" w:hAnsi="Times New Roman"/>
        </w:rPr>
      </w:pPr>
    </w:p>
    <w:p w:rsidR="007A3232" w:rsidRDefault="00EB3505" w:rsidP="00D7591D">
      <w:pPr>
        <w:pStyle w:val="ListParagraph"/>
        <w:numPr>
          <w:ilvl w:val="0"/>
          <w:numId w:val="4"/>
        </w:numPr>
        <w:rPr>
          <w:rFonts w:ascii="Times New Roman" w:hAnsi="Times New Roman"/>
        </w:rPr>
      </w:pPr>
      <w:r>
        <w:rPr>
          <w:rFonts w:ascii="Times New Roman" w:hAnsi="Times New Roman"/>
        </w:rPr>
        <w:t xml:space="preserve">Ability to </w:t>
      </w:r>
      <w:r w:rsidR="00E42C7D">
        <w:rPr>
          <w:rFonts w:ascii="Times New Roman" w:hAnsi="Times New Roman"/>
        </w:rPr>
        <w:t xml:space="preserve">Serve a Selected </w:t>
      </w:r>
      <w:r w:rsidR="007A3232">
        <w:rPr>
          <w:rFonts w:ascii="Times New Roman" w:hAnsi="Times New Roman"/>
        </w:rPr>
        <w:t>Client Base</w:t>
      </w:r>
      <w:r w:rsidR="00A407C5">
        <w:rPr>
          <w:rFonts w:ascii="Times New Roman" w:hAnsi="Times New Roman"/>
        </w:rPr>
        <w:t xml:space="preserve"> (see </w:t>
      </w:r>
      <w:r w:rsidR="00A407C5" w:rsidRPr="001B428D">
        <w:rPr>
          <w:rFonts w:ascii="Times New Roman" w:hAnsi="Times New Roman"/>
          <w:b/>
        </w:rPr>
        <w:t>Attachment 1</w:t>
      </w:r>
      <w:r w:rsidR="00A407C5">
        <w:rPr>
          <w:rFonts w:ascii="Times New Roman" w:hAnsi="Times New Roman"/>
        </w:rPr>
        <w:t xml:space="preserve"> for court</w:t>
      </w:r>
      <w:r w:rsidR="00117A51">
        <w:rPr>
          <w:rFonts w:ascii="Times New Roman" w:hAnsi="Times New Roman"/>
        </w:rPr>
        <w:t xml:space="preserve"> profile)</w:t>
      </w:r>
    </w:p>
    <w:p w:rsidR="008F03C8" w:rsidRDefault="008F03C8" w:rsidP="00E42C7D">
      <w:pPr>
        <w:pStyle w:val="ListParagraph"/>
        <w:numPr>
          <w:ilvl w:val="1"/>
          <w:numId w:val="1"/>
        </w:numPr>
        <w:ind w:left="1800"/>
        <w:rPr>
          <w:rFonts w:ascii="Times New Roman" w:hAnsi="Times New Roman"/>
        </w:rPr>
      </w:pPr>
      <w:r>
        <w:rPr>
          <w:rFonts w:ascii="Times New Roman" w:hAnsi="Times New Roman"/>
        </w:rPr>
        <w:t>Parents</w:t>
      </w:r>
      <w:r w:rsidR="00C7733D">
        <w:rPr>
          <w:rFonts w:ascii="Times New Roman" w:hAnsi="Times New Roman"/>
        </w:rPr>
        <w:t xml:space="preserve"> (including guardians, and de facto parents): Represent Parents</w:t>
      </w:r>
      <w:r>
        <w:rPr>
          <w:rFonts w:ascii="Times New Roman" w:hAnsi="Times New Roman"/>
        </w:rPr>
        <w:t xml:space="preserve"> in dependency proceedings</w:t>
      </w:r>
      <w:r w:rsidR="00C7733D">
        <w:rPr>
          <w:rFonts w:ascii="Times New Roman" w:hAnsi="Times New Roman"/>
        </w:rPr>
        <w:t>, including all levels of parent conflict</w:t>
      </w:r>
    </w:p>
    <w:p w:rsidR="00C96569" w:rsidRPr="00C96569" w:rsidRDefault="00C96569" w:rsidP="00F05244">
      <w:pPr>
        <w:pStyle w:val="ListParagraph"/>
        <w:numPr>
          <w:ilvl w:val="2"/>
          <w:numId w:val="1"/>
        </w:numPr>
        <w:rPr>
          <w:rFonts w:ascii="Times New Roman" w:hAnsi="Times New Roman"/>
        </w:rPr>
      </w:pPr>
      <w:r>
        <w:rPr>
          <w:rFonts w:ascii="Times New Roman" w:hAnsi="Times New Roman"/>
        </w:rPr>
        <w:t xml:space="preserve">Provide representation for all </w:t>
      </w:r>
      <w:r w:rsidR="00755780">
        <w:rPr>
          <w:rFonts w:ascii="Times New Roman" w:hAnsi="Times New Roman"/>
        </w:rPr>
        <w:t>parents</w:t>
      </w:r>
      <w:r w:rsidR="00C53419">
        <w:rPr>
          <w:rFonts w:ascii="Times New Roman" w:hAnsi="Times New Roman"/>
        </w:rPr>
        <w:t xml:space="preserve"> or</w:t>
      </w:r>
      <w:r>
        <w:rPr>
          <w:rFonts w:ascii="Times New Roman" w:hAnsi="Times New Roman"/>
        </w:rPr>
        <w:t xml:space="preserve"> a percentage of parents</w:t>
      </w:r>
    </w:p>
    <w:p w:rsidR="00C7733D" w:rsidRDefault="00C7733D" w:rsidP="00E42C7D">
      <w:pPr>
        <w:pStyle w:val="ListParagraph"/>
        <w:numPr>
          <w:ilvl w:val="1"/>
          <w:numId w:val="1"/>
        </w:numPr>
        <w:ind w:left="1800"/>
        <w:rPr>
          <w:rFonts w:ascii="Times New Roman" w:hAnsi="Times New Roman"/>
        </w:rPr>
      </w:pPr>
      <w:r>
        <w:rPr>
          <w:rFonts w:ascii="Times New Roman" w:hAnsi="Times New Roman"/>
        </w:rPr>
        <w:t>Children (including eligible non-minor dependents): Represent Children in dependency proceedings, including all levels of child conflict</w:t>
      </w:r>
    </w:p>
    <w:p w:rsidR="00C96569" w:rsidRPr="00C96569" w:rsidRDefault="00C96569" w:rsidP="00F05244">
      <w:pPr>
        <w:pStyle w:val="ListParagraph"/>
        <w:numPr>
          <w:ilvl w:val="2"/>
          <w:numId w:val="1"/>
        </w:numPr>
        <w:rPr>
          <w:rFonts w:ascii="Times New Roman" w:hAnsi="Times New Roman"/>
        </w:rPr>
      </w:pPr>
      <w:r>
        <w:rPr>
          <w:rFonts w:ascii="Times New Roman" w:hAnsi="Times New Roman"/>
        </w:rPr>
        <w:t>Provide representation for all children or a percentage of children</w:t>
      </w:r>
    </w:p>
    <w:p w:rsidR="00C7733D" w:rsidRDefault="00C7733D" w:rsidP="00E42C7D">
      <w:pPr>
        <w:pStyle w:val="ListParagraph"/>
        <w:numPr>
          <w:ilvl w:val="1"/>
          <w:numId w:val="1"/>
        </w:numPr>
        <w:ind w:left="1800"/>
        <w:rPr>
          <w:rFonts w:ascii="Times New Roman" w:hAnsi="Times New Roman"/>
        </w:rPr>
      </w:pPr>
      <w:r>
        <w:rPr>
          <w:rFonts w:ascii="Times New Roman" w:hAnsi="Times New Roman"/>
        </w:rPr>
        <w:lastRenderedPageBreak/>
        <w:t>Parents and Children: Represent Parents and Children in dependency cases, including all levels of parent and child conflict</w:t>
      </w:r>
    </w:p>
    <w:p w:rsidR="00755780" w:rsidRPr="00F05244" w:rsidRDefault="00755780" w:rsidP="00F05244">
      <w:pPr>
        <w:pStyle w:val="ListParagraph"/>
        <w:numPr>
          <w:ilvl w:val="2"/>
          <w:numId w:val="1"/>
        </w:numPr>
        <w:rPr>
          <w:rFonts w:ascii="Times New Roman" w:hAnsi="Times New Roman"/>
        </w:rPr>
      </w:pPr>
      <w:r w:rsidRPr="00C96569">
        <w:rPr>
          <w:rFonts w:ascii="Times New Roman" w:hAnsi="Times New Roman"/>
        </w:rPr>
        <w:t>Provide representation for all parents and children</w:t>
      </w:r>
      <w:r w:rsidR="00C53419" w:rsidRPr="00C96569">
        <w:rPr>
          <w:rFonts w:ascii="Times New Roman" w:hAnsi="Times New Roman"/>
        </w:rPr>
        <w:t xml:space="preserve"> or</w:t>
      </w:r>
      <w:r w:rsidR="00C96569">
        <w:rPr>
          <w:rFonts w:ascii="Times New Roman" w:hAnsi="Times New Roman"/>
        </w:rPr>
        <w:t xml:space="preserve"> </w:t>
      </w:r>
      <w:r w:rsidRPr="00C96569">
        <w:rPr>
          <w:rFonts w:ascii="Times New Roman" w:hAnsi="Times New Roman"/>
        </w:rPr>
        <w:t>a percentage of parents and children</w:t>
      </w:r>
      <w:r w:rsidR="001C4A66" w:rsidRPr="00F05244">
        <w:rPr>
          <w:rFonts w:ascii="Times New Roman" w:hAnsi="Times New Roman"/>
        </w:rPr>
        <w:br/>
      </w:r>
    </w:p>
    <w:p w:rsidR="00AD2B70" w:rsidRDefault="00BE1FC1" w:rsidP="00AD2B70">
      <w:pPr>
        <w:pStyle w:val="ListParagraph"/>
        <w:numPr>
          <w:ilvl w:val="0"/>
          <w:numId w:val="1"/>
        </w:numPr>
        <w:ind w:left="1080"/>
        <w:rPr>
          <w:rFonts w:ascii="Times New Roman" w:hAnsi="Times New Roman"/>
        </w:rPr>
      </w:pPr>
      <w:r>
        <w:rPr>
          <w:rFonts w:ascii="Times New Roman" w:hAnsi="Times New Roman"/>
        </w:rPr>
        <w:t>Dependency C</w:t>
      </w:r>
      <w:r w:rsidR="007F6054">
        <w:rPr>
          <w:rFonts w:ascii="Times New Roman" w:hAnsi="Times New Roman"/>
        </w:rPr>
        <w:t>ourtroom Coverage</w:t>
      </w:r>
    </w:p>
    <w:p w:rsidR="007F6054" w:rsidRDefault="007F6054" w:rsidP="00AD2B70">
      <w:pPr>
        <w:pStyle w:val="ListParagraph"/>
        <w:numPr>
          <w:ilvl w:val="1"/>
          <w:numId w:val="1"/>
        </w:numPr>
        <w:ind w:left="1800"/>
        <w:rPr>
          <w:rFonts w:ascii="Times New Roman" w:hAnsi="Times New Roman"/>
        </w:rPr>
      </w:pPr>
      <w:r>
        <w:rPr>
          <w:rFonts w:ascii="Times New Roman" w:hAnsi="Times New Roman"/>
        </w:rPr>
        <w:t>Provide adequate staffin</w:t>
      </w:r>
      <w:r w:rsidR="00544A5C">
        <w:rPr>
          <w:rFonts w:ascii="Times New Roman" w:hAnsi="Times New Roman"/>
        </w:rPr>
        <w:t>g for all dependency courtrooms</w:t>
      </w:r>
    </w:p>
    <w:p w:rsidR="00AD2B70" w:rsidRDefault="00C96569" w:rsidP="00AD2B70">
      <w:pPr>
        <w:pStyle w:val="ListParagraph"/>
        <w:numPr>
          <w:ilvl w:val="1"/>
          <w:numId w:val="1"/>
        </w:numPr>
        <w:ind w:left="1800"/>
        <w:rPr>
          <w:rFonts w:ascii="Times New Roman" w:hAnsi="Times New Roman"/>
        </w:rPr>
      </w:pPr>
      <w:r>
        <w:rPr>
          <w:rFonts w:ascii="Times New Roman" w:hAnsi="Times New Roman"/>
        </w:rPr>
        <w:t>P</w:t>
      </w:r>
      <w:r w:rsidR="00AD2B70">
        <w:rPr>
          <w:rFonts w:ascii="Times New Roman" w:hAnsi="Times New Roman"/>
        </w:rPr>
        <w:t>rovide substitute counsel for both ethical and scheduling conflicts</w:t>
      </w:r>
    </w:p>
    <w:p w:rsidR="007F6054" w:rsidRPr="00C53419" w:rsidRDefault="007F6054" w:rsidP="00C53419">
      <w:pPr>
        <w:rPr>
          <w:rFonts w:ascii="Times New Roman" w:hAnsi="Times New Roman"/>
        </w:rPr>
      </w:pPr>
    </w:p>
    <w:p w:rsidR="007A3232" w:rsidRPr="00FA4754" w:rsidRDefault="00C96569" w:rsidP="00451A60">
      <w:pPr>
        <w:pStyle w:val="ListParagraph"/>
        <w:numPr>
          <w:ilvl w:val="0"/>
          <w:numId w:val="1"/>
        </w:numPr>
        <w:ind w:left="1080"/>
        <w:rPr>
          <w:rFonts w:ascii="Times New Roman" w:hAnsi="Times New Roman"/>
        </w:rPr>
      </w:pPr>
      <w:r w:rsidRPr="00FA4754">
        <w:rPr>
          <w:rFonts w:ascii="Times New Roman" w:hAnsi="Times New Roman"/>
        </w:rPr>
        <w:t xml:space="preserve">Adhere to </w:t>
      </w:r>
      <w:r w:rsidR="007A3232" w:rsidRPr="00FA4754">
        <w:rPr>
          <w:rFonts w:ascii="Times New Roman" w:hAnsi="Times New Roman"/>
        </w:rPr>
        <w:t>Attorney Performance</w:t>
      </w:r>
      <w:r w:rsidR="001C4A66" w:rsidRPr="00FA4754">
        <w:rPr>
          <w:rFonts w:ascii="Times New Roman" w:hAnsi="Times New Roman"/>
        </w:rPr>
        <w:t xml:space="preserve"> Requirements</w:t>
      </w:r>
      <w:r w:rsidR="00ED123C">
        <w:rPr>
          <w:rFonts w:ascii="Times New Roman" w:hAnsi="Times New Roman"/>
        </w:rPr>
        <w:t>, including but not limited to:</w:t>
      </w:r>
    </w:p>
    <w:p w:rsidR="006C12EA" w:rsidRPr="005C3671" w:rsidRDefault="006C12EA" w:rsidP="006C12EA">
      <w:pPr>
        <w:pStyle w:val="ExhibitB3"/>
        <w:rPr>
          <w:color w:val="auto"/>
        </w:rPr>
      </w:pPr>
      <w:r w:rsidRPr="005C3671">
        <w:rPr>
          <w:color w:val="auto"/>
        </w:rPr>
        <w:t>Establishing and maintaining an attorney-client relationship;</w:t>
      </w:r>
    </w:p>
    <w:p w:rsidR="006C12EA" w:rsidRPr="005C3671" w:rsidRDefault="006C12EA" w:rsidP="006C12EA">
      <w:pPr>
        <w:pStyle w:val="ExhibitB3"/>
        <w:rPr>
          <w:color w:val="auto"/>
        </w:rPr>
      </w:pPr>
      <w:r>
        <w:rPr>
          <w:color w:val="auto"/>
        </w:rPr>
        <w:t>Visiting C</w:t>
      </w:r>
      <w:r w:rsidRPr="005C3671">
        <w:rPr>
          <w:color w:val="auto"/>
        </w:rPr>
        <w:t xml:space="preserve">hild clients at each new placement, whenever feasible; </w:t>
      </w:r>
    </w:p>
    <w:p w:rsidR="006C12EA" w:rsidRPr="005C3671" w:rsidRDefault="006C12EA" w:rsidP="006C12EA">
      <w:pPr>
        <w:pStyle w:val="ExhibitB3"/>
        <w:rPr>
          <w:color w:val="auto"/>
        </w:rPr>
      </w:pPr>
      <w:r w:rsidRPr="005C3671">
        <w:rPr>
          <w:color w:val="auto"/>
        </w:rPr>
        <w:t>Conducting thorough, continuing, and independent investigations and interviews at every stage of the proceedings;</w:t>
      </w:r>
    </w:p>
    <w:p w:rsidR="006C12EA" w:rsidRPr="005C3671" w:rsidRDefault="006C12EA" w:rsidP="006C12EA">
      <w:pPr>
        <w:pStyle w:val="ExhibitB3"/>
        <w:rPr>
          <w:color w:val="auto"/>
        </w:rPr>
      </w:pPr>
      <w:r w:rsidRPr="005C3671">
        <w:rPr>
          <w:color w:val="auto"/>
        </w:rPr>
        <w:t>Determining their client’s interests and desires and advocating for those interests and desires;</w:t>
      </w:r>
    </w:p>
    <w:p w:rsidR="006C12EA" w:rsidRPr="005C3671" w:rsidRDefault="006C12EA" w:rsidP="006C12EA">
      <w:pPr>
        <w:pStyle w:val="ExhibitB3"/>
        <w:rPr>
          <w:color w:val="auto"/>
        </w:rPr>
      </w:pPr>
      <w:r w:rsidRPr="005C3671">
        <w:rPr>
          <w:color w:val="auto"/>
        </w:rPr>
        <w:t>Contacting social workers and other professionals associated with their client’s case prior to each hearing, whenever practical and appropriate:</w:t>
      </w:r>
    </w:p>
    <w:p w:rsidR="006C12EA" w:rsidRPr="005C3671" w:rsidRDefault="006C12EA" w:rsidP="006C12EA">
      <w:pPr>
        <w:pStyle w:val="ExhibitB4"/>
        <w:numPr>
          <w:ilvl w:val="3"/>
          <w:numId w:val="9"/>
        </w:numPr>
      </w:pPr>
      <w:r>
        <w:t>For C</w:t>
      </w:r>
      <w:r w:rsidRPr="005C3671">
        <w:t>hild clients, this includes contacting CASA and school personnel;</w:t>
      </w:r>
    </w:p>
    <w:p w:rsidR="006C12EA" w:rsidRPr="005C3671" w:rsidRDefault="006C12EA" w:rsidP="006C12EA">
      <w:pPr>
        <w:pStyle w:val="ExhibitB3"/>
        <w:rPr>
          <w:color w:val="auto"/>
        </w:rPr>
      </w:pPr>
      <w:r w:rsidRPr="005C3671">
        <w:rPr>
          <w:color w:val="auto"/>
        </w:rPr>
        <w:t>Requesting services (by court order if necessary) to access entitlements and to ensure a comprehensive service plan:</w:t>
      </w:r>
    </w:p>
    <w:p w:rsidR="006C12EA" w:rsidRDefault="006C12EA" w:rsidP="006C12EA">
      <w:pPr>
        <w:pStyle w:val="ExhibitB4"/>
        <w:numPr>
          <w:ilvl w:val="3"/>
          <w:numId w:val="10"/>
        </w:numPr>
      </w:pPr>
      <w:r>
        <w:t>For Child clients, this includes requesting services related to IEPs and attending  meetings related to the Child, as practical and appropriate;</w:t>
      </w:r>
    </w:p>
    <w:p w:rsidR="006C12EA" w:rsidRPr="005C3671" w:rsidRDefault="006C12EA" w:rsidP="006C12EA">
      <w:pPr>
        <w:pStyle w:val="ExhibitB3"/>
        <w:rPr>
          <w:color w:val="auto"/>
        </w:rPr>
      </w:pPr>
      <w:r w:rsidRPr="005C3671">
        <w:rPr>
          <w:color w:val="auto"/>
        </w:rPr>
        <w:t>Monitoring compliance with court orders, including provision of and effectiveness of court-ordered services;</w:t>
      </w:r>
    </w:p>
    <w:p w:rsidR="006C12EA" w:rsidRPr="005C3671" w:rsidRDefault="006C12EA" w:rsidP="006C12EA">
      <w:pPr>
        <w:pStyle w:val="ExhibitB3"/>
        <w:rPr>
          <w:color w:val="auto"/>
        </w:rPr>
      </w:pPr>
      <w:r w:rsidRPr="005C3671">
        <w:rPr>
          <w:color w:val="auto"/>
        </w:rPr>
        <w:t>Filing pleadings, motions, responses, or objections as necessary to represent the client;</w:t>
      </w:r>
    </w:p>
    <w:p w:rsidR="006C12EA" w:rsidRPr="005C3671" w:rsidRDefault="006C12EA" w:rsidP="006C12EA">
      <w:pPr>
        <w:pStyle w:val="ExhibitB3"/>
        <w:rPr>
          <w:color w:val="auto"/>
        </w:rPr>
      </w:pPr>
      <w:r w:rsidRPr="005C3671">
        <w:rPr>
          <w:color w:val="auto"/>
        </w:rPr>
        <w:t>Preparing for and participating in all hearings:</w:t>
      </w:r>
    </w:p>
    <w:p w:rsidR="006C12EA" w:rsidRDefault="006C12EA" w:rsidP="006C12EA">
      <w:pPr>
        <w:pStyle w:val="ExhibitB3"/>
        <w:numPr>
          <w:ilvl w:val="3"/>
          <w:numId w:val="11"/>
        </w:numPr>
        <w:rPr>
          <w:color w:val="auto"/>
        </w:rPr>
      </w:pPr>
      <w:r>
        <w:rPr>
          <w:color w:val="auto"/>
        </w:rPr>
        <w:t>For C</w:t>
      </w:r>
      <w:r w:rsidRPr="005C3671">
        <w:rPr>
          <w:color w:val="auto"/>
        </w:rPr>
        <w:t>hild clients, preparing for and participating in 241.1 hearings pertaining to current juvenile dependents with a goal of maintaining the dependency jurisdiction wherever possible and appropriate;</w:t>
      </w:r>
    </w:p>
    <w:p w:rsidR="006C12EA" w:rsidRPr="00E34A82" w:rsidRDefault="006C12EA" w:rsidP="006C12EA">
      <w:pPr>
        <w:pStyle w:val="ExhibitB3"/>
        <w:numPr>
          <w:ilvl w:val="3"/>
          <w:numId w:val="11"/>
        </w:numPr>
        <w:rPr>
          <w:color w:val="auto"/>
        </w:rPr>
      </w:pPr>
      <w:r>
        <w:rPr>
          <w:color w:val="auto"/>
        </w:rPr>
        <w:t>For Parent clients, representation at hearings set to determine the ability to pay for the cost of court appointed counsel.</w:t>
      </w:r>
    </w:p>
    <w:p w:rsidR="006C12EA" w:rsidRPr="005C3671" w:rsidRDefault="006C12EA" w:rsidP="006C12EA">
      <w:pPr>
        <w:pStyle w:val="ExhibitB3"/>
        <w:rPr>
          <w:color w:val="auto"/>
        </w:rPr>
      </w:pPr>
      <w:r w:rsidRPr="005C3671">
        <w:rPr>
          <w:color w:val="auto"/>
        </w:rPr>
        <w:t xml:space="preserve">Investigating the interests of </w:t>
      </w:r>
      <w:r>
        <w:rPr>
          <w:color w:val="auto"/>
        </w:rPr>
        <w:t>C</w:t>
      </w:r>
      <w:r w:rsidRPr="005C3671">
        <w:rPr>
          <w:color w:val="auto"/>
        </w:rPr>
        <w:t>hild clients beyond the scope of the juvenile dependenc</w:t>
      </w:r>
      <w:r>
        <w:rPr>
          <w:color w:val="auto"/>
        </w:rPr>
        <w:t>y proceeding and notifying the c</w:t>
      </w:r>
      <w:r w:rsidRPr="005C3671">
        <w:rPr>
          <w:color w:val="auto"/>
        </w:rPr>
        <w:t>o</w:t>
      </w:r>
      <w:r>
        <w:rPr>
          <w:color w:val="auto"/>
        </w:rPr>
        <w:t>urt of issues on behalf of the C</w:t>
      </w:r>
      <w:r w:rsidRPr="005C3671">
        <w:rPr>
          <w:color w:val="auto"/>
        </w:rPr>
        <w:t>hild, administratively or judicially.  These interests may include:</w:t>
      </w:r>
    </w:p>
    <w:p w:rsidR="006C12EA" w:rsidRDefault="006C12EA" w:rsidP="006C12EA">
      <w:pPr>
        <w:pStyle w:val="ExhibitB4"/>
        <w:ind w:left="2700"/>
      </w:pPr>
      <w:r>
        <w:t>School/special education issues;</w:t>
      </w:r>
    </w:p>
    <w:p w:rsidR="006C12EA" w:rsidRDefault="006C12EA" w:rsidP="006C12EA">
      <w:pPr>
        <w:pStyle w:val="ExhibitB4"/>
        <w:ind w:left="2700"/>
      </w:pPr>
      <w:r>
        <w:t>Mental health assessment and treatment;</w:t>
      </w:r>
    </w:p>
    <w:p w:rsidR="006C12EA" w:rsidRDefault="006C12EA" w:rsidP="006C12EA">
      <w:pPr>
        <w:pStyle w:val="ExhibitB4"/>
        <w:ind w:left="2700"/>
      </w:pPr>
      <w:r>
        <w:lastRenderedPageBreak/>
        <w:t>Immigration;</w:t>
      </w:r>
    </w:p>
    <w:p w:rsidR="006C12EA" w:rsidRDefault="006C12EA" w:rsidP="006C12EA">
      <w:pPr>
        <w:pStyle w:val="ExhibitB4"/>
        <w:ind w:left="2700"/>
      </w:pPr>
      <w:r>
        <w:t>Personal injury; and</w:t>
      </w:r>
    </w:p>
    <w:p w:rsidR="006C12EA" w:rsidRDefault="006C12EA" w:rsidP="006C12EA">
      <w:pPr>
        <w:pStyle w:val="ExhibitB4"/>
        <w:ind w:left="2700"/>
      </w:pPr>
      <w:r>
        <w:t>Delinquency or status offender matters;</w:t>
      </w:r>
    </w:p>
    <w:p w:rsidR="006C12EA" w:rsidRPr="00FA58FC" w:rsidRDefault="006C12EA" w:rsidP="006C12EA">
      <w:pPr>
        <w:spacing w:before="120" w:after="120"/>
        <w:ind w:left="1872" w:right="-360"/>
        <w:rPr>
          <w:rFonts w:ascii="Times New Roman" w:hAnsi="Times New Roman"/>
        </w:rPr>
      </w:pPr>
      <w:r w:rsidRPr="00FA58FC">
        <w:rPr>
          <w:rFonts w:ascii="Times New Roman" w:hAnsi="Times New Roman"/>
        </w:rPr>
        <w:t xml:space="preserve">Contractor shall not be required to provide legal representation regarding any of the above-referenced interests. </w:t>
      </w:r>
    </w:p>
    <w:p w:rsidR="006C12EA" w:rsidRPr="00606EAA" w:rsidRDefault="006C12EA" w:rsidP="006C12EA">
      <w:pPr>
        <w:pStyle w:val="ExhibitB3"/>
        <w:rPr>
          <w:color w:val="auto"/>
        </w:rPr>
      </w:pPr>
      <w:r w:rsidRPr="00606EAA">
        <w:rPr>
          <w:color w:val="auto"/>
        </w:rPr>
        <w:t>Participating in alternative dispute resolution efforts, including but not limited to Family Group Conferences, Team Decision Making meetings and mediation, as appropriate and beneficial to the client;</w:t>
      </w:r>
    </w:p>
    <w:p w:rsidR="006C12EA" w:rsidRPr="00606EAA" w:rsidRDefault="006C12EA" w:rsidP="006C12EA">
      <w:pPr>
        <w:pStyle w:val="ExhibitB3"/>
        <w:rPr>
          <w:color w:val="auto"/>
        </w:rPr>
      </w:pPr>
      <w:r w:rsidRPr="00606EAA">
        <w:rPr>
          <w:color w:val="auto"/>
        </w:rPr>
        <w:t>Determining if appeals and writs are appropriate and, where necessary, filin</w:t>
      </w:r>
      <w:r>
        <w:rPr>
          <w:color w:val="auto"/>
        </w:rPr>
        <w:t xml:space="preserve">g writ and notice of appeal; </w:t>
      </w:r>
    </w:p>
    <w:p w:rsidR="006C12EA" w:rsidRDefault="006C12EA" w:rsidP="006C12EA">
      <w:pPr>
        <w:pStyle w:val="ExhibitB3"/>
        <w:rPr>
          <w:color w:val="auto"/>
        </w:rPr>
      </w:pPr>
      <w:r w:rsidRPr="00606EAA">
        <w:rPr>
          <w:color w:val="auto"/>
        </w:rPr>
        <w:t>Arranging for substitutive represent</w:t>
      </w:r>
      <w:r>
        <w:rPr>
          <w:color w:val="auto"/>
        </w:rPr>
        <w:t>ation where necessary to avoid c</w:t>
      </w:r>
      <w:r w:rsidRPr="00606EAA">
        <w:rPr>
          <w:color w:val="auto"/>
        </w:rPr>
        <w:t>ourt delay</w:t>
      </w:r>
      <w:r>
        <w:rPr>
          <w:color w:val="auto"/>
        </w:rPr>
        <w:t>; and</w:t>
      </w:r>
    </w:p>
    <w:p w:rsidR="006C12EA" w:rsidRPr="00606EAA" w:rsidRDefault="006C12EA" w:rsidP="006C12EA">
      <w:pPr>
        <w:pStyle w:val="ExhibitB3"/>
        <w:rPr>
          <w:color w:val="auto"/>
        </w:rPr>
      </w:pPr>
      <w:r>
        <w:rPr>
          <w:color w:val="auto"/>
        </w:rPr>
        <w:t xml:space="preserve">Providing representation should child client become a non-minor </w:t>
      </w:r>
      <w:proofErr w:type="gramStart"/>
      <w:r>
        <w:rPr>
          <w:color w:val="auto"/>
        </w:rPr>
        <w:t>dependent.</w:t>
      </w:r>
      <w:proofErr w:type="gramEnd"/>
      <w:r>
        <w:rPr>
          <w:color w:val="auto"/>
        </w:rPr>
        <w:br/>
      </w:r>
    </w:p>
    <w:p w:rsidR="001E0A73" w:rsidRDefault="001E0A73">
      <w:pPr>
        <w:pStyle w:val="ListParagraph"/>
        <w:numPr>
          <w:ilvl w:val="0"/>
          <w:numId w:val="16"/>
        </w:numPr>
        <w:rPr>
          <w:b/>
        </w:rPr>
      </w:pPr>
      <w:r>
        <w:rPr>
          <w:b/>
        </w:rPr>
        <w:t>RFI ATTACHMENTS</w:t>
      </w:r>
    </w:p>
    <w:p w:rsidR="001E0A73" w:rsidRDefault="001E0A73" w:rsidP="001E0A73">
      <w:pPr>
        <w:pStyle w:val="ListParagraph"/>
        <w:ind w:left="360"/>
      </w:pPr>
    </w:p>
    <w:p w:rsidR="001E0A73" w:rsidRDefault="001E0A73" w:rsidP="001E0A73">
      <w:pPr>
        <w:pStyle w:val="ListParagraph"/>
        <w:ind w:left="360"/>
      </w:pPr>
      <w:r w:rsidRPr="00946C0C">
        <w:t xml:space="preserve">The following attachments </w:t>
      </w:r>
      <w:r w:rsidR="001B428D">
        <w:t>are included as part of this RFI</w:t>
      </w:r>
      <w:r w:rsidRPr="00946C0C">
        <w:t>:</w:t>
      </w:r>
    </w:p>
    <w:p w:rsidR="001E0A73" w:rsidRPr="00946C0C" w:rsidRDefault="001E0A73" w:rsidP="001E0A73">
      <w:pPr>
        <w:pStyle w:val="ListParagraph"/>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1E0A73" w:rsidRPr="003B7ABC" w:rsidTr="00F17BA3">
        <w:trPr>
          <w:tblHeader/>
          <w:jc w:val="center"/>
        </w:trPr>
        <w:tc>
          <w:tcPr>
            <w:tcW w:w="2294" w:type="dxa"/>
            <w:shd w:val="clear" w:color="auto" w:fill="E6E6E6"/>
            <w:vAlign w:val="center"/>
          </w:tcPr>
          <w:p w:rsidR="001E0A73" w:rsidRPr="005C00FE" w:rsidRDefault="001E0A73" w:rsidP="00EE7916">
            <w:pPr>
              <w:widowControl w:val="0"/>
              <w:tabs>
                <w:tab w:val="left" w:pos="6354"/>
              </w:tabs>
              <w:ind w:right="-18"/>
              <w:rPr>
                <w:b/>
                <w:bCs/>
              </w:rPr>
            </w:pPr>
            <w:r w:rsidRPr="005C00FE">
              <w:rPr>
                <w:b/>
                <w:bCs/>
              </w:rPr>
              <w:t xml:space="preserve">ATTACHMENT </w:t>
            </w:r>
          </w:p>
        </w:tc>
        <w:tc>
          <w:tcPr>
            <w:tcW w:w="6468" w:type="dxa"/>
            <w:shd w:val="clear" w:color="auto" w:fill="E6E6E6"/>
            <w:vAlign w:val="center"/>
          </w:tcPr>
          <w:p w:rsidR="001E0A73" w:rsidRPr="00EE7916" w:rsidRDefault="001E0A73" w:rsidP="00F17BA3">
            <w:pPr>
              <w:widowControl w:val="0"/>
              <w:ind w:left="-108" w:right="-108"/>
              <w:jc w:val="center"/>
              <w:rPr>
                <w:b/>
                <w:bCs/>
              </w:rPr>
            </w:pPr>
            <w:r w:rsidRPr="00EE7916">
              <w:rPr>
                <w:b/>
                <w:bCs/>
              </w:rPr>
              <w:t>DESCRIPTION</w:t>
            </w:r>
          </w:p>
        </w:tc>
      </w:tr>
      <w:tr w:rsidR="001E0A73" w:rsidRPr="003B7ABC" w:rsidTr="00F17BA3">
        <w:trPr>
          <w:jc w:val="center"/>
        </w:trPr>
        <w:tc>
          <w:tcPr>
            <w:tcW w:w="2294" w:type="dxa"/>
          </w:tcPr>
          <w:p w:rsidR="001E0A73" w:rsidRPr="005C00FE" w:rsidRDefault="001E0A73" w:rsidP="005C00FE">
            <w:pPr>
              <w:widowControl w:val="0"/>
              <w:rPr>
                <w:bCs/>
              </w:rPr>
            </w:pPr>
            <w:r w:rsidRPr="005C00FE">
              <w:rPr>
                <w:b/>
                <w:bCs/>
              </w:rPr>
              <w:t>Attachment 1:</w:t>
            </w:r>
            <w:r w:rsidRPr="005C00FE">
              <w:rPr>
                <w:bCs/>
                <w:vanish/>
              </w:rPr>
              <w:t>:</w:t>
            </w:r>
          </w:p>
        </w:tc>
        <w:tc>
          <w:tcPr>
            <w:tcW w:w="6468" w:type="dxa"/>
          </w:tcPr>
          <w:p w:rsidR="001E0A73" w:rsidRPr="005C00FE" w:rsidRDefault="005C00FE" w:rsidP="00F17BA3">
            <w:pPr>
              <w:widowControl w:val="0"/>
              <w:tabs>
                <w:tab w:val="left" w:pos="2178"/>
              </w:tabs>
              <w:rPr>
                <w:bCs/>
              </w:rPr>
            </w:pPr>
            <w:r w:rsidRPr="005C00FE">
              <w:rPr>
                <w:bCs/>
              </w:rPr>
              <w:t>Dependency Representation Administration Funding and Training</w:t>
            </w:r>
            <w:r>
              <w:rPr>
                <w:bCs/>
              </w:rPr>
              <w:t xml:space="preserve"> (DRAFT) Program Information Sheet</w:t>
            </w:r>
            <w:r w:rsidR="00FD17F0">
              <w:rPr>
                <w:bCs/>
              </w:rPr>
              <w:t xml:space="preserve"> – El Dorado County</w:t>
            </w:r>
          </w:p>
        </w:tc>
        <w:bookmarkStart w:id="0" w:name="_GoBack"/>
        <w:bookmarkEnd w:id="0"/>
      </w:tr>
      <w:tr w:rsidR="001E0A73" w:rsidRPr="003B7ABC" w:rsidTr="00F17BA3">
        <w:trPr>
          <w:jc w:val="center"/>
        </w:trPr>
        <w:tc>
          <w:tcPr>
            <w:tcW w:w="2294" w:type="dxa"/>
          </w:tcPr>
          <w:p w:rsidR="001E0A73" w:rsidRPr="005C00FE" w:rsidRDefault="001E0A73" w:rsidP="00F17BA3">
            <w:pPr>
              <w:widowControl w:val="0"/>
              <w:rPr>
                <w:b/>
                <w:bCs/>
              </w:rPr>
            </w:pPr>
            <w:r w:rsidRPr="005C00FE">
              <w:rPr>
                <w:b/>
                <w:bCs/>
              </w:rPr>
              <w:t xml:space="preserve">Attachment </w:t>
            </w:r>
            <w:r w:rsidRPr="005C00FE">
              <w:rPr>
                <w:b/>
              </w:rPr>
              <w:t>2:</w:t>
            </w:r>
            <w:r w:rsidRPr="005C00FE">
              <w:t xml:space="preserve">  </w:t>
            </w:r>
          </w:p>
        </w:tc>
        <w:tc>
          <w:tcPr>
            <w:tcW w:w="6468" w:type="dxa"/>
          </w:tcPr>
          <w:p w:rsidR="001E0A73" w:rsidRPr="005C00FE" w:rsidRDefault="005C00FE" w:rsidP="00F17BA3">
            <w:pPr>
              <w:widowControl w:val="0"/>
              <w:tabs>
                <w:tab w:val="left" w:pos="2178"/>
              </w:tabs>
            </w:pPr>
            <w:r>
              <w:t>Questionnaire</w:t>
            </w:r>
          </w:p>
        </w:tc>
      </w:tr>
    </w:tbl>
    <w:p w:rsidR="001E0A73" w:rsidRDefault="001E0A73" w:rsidP="001E0A73">
      <w:pPr>
        <w:pStyle w:val="ListParagraph"/>
        <w:rPr>
          <w:b/>
        </w:rPr>
      </w:pPr>
    </w:p>
    <w:p w:rsidR="00517377" w:rsidRPr="00CC7B20" w:rsidRDefault="00517377">
      <w:pPr>
        <w:pStyle w:val="ListParagraph"/>
        <w:numPr>
          <w:ilvl w:val="0"/>
          <w:numId w:val="16"/>
        </w:numPr>
        <w:rPr>
          <w:b/>
        </w:rPr>
      </w:pPr>
      <w:r w:rsidRPr="00CC7B20">
        <w:rPr>
          <w:b/>
        </w:rPr>
        <w:t>SUBMISSION INFORMATION</w:t>
      </w:r>
    </w:p>
    <w:p w:rsidR="00517377" w:rsidRPr="0072606B" w:rsidRDefault="00517377" w:rsidP="00517377">
      <w:pPr>
        <w:rPr>
          <w:b/>
        </w:rPr>
      </w:pPr>
    </w:p>
    <w:p w:rsidR="00517377" w:rsidRDefault="00517377" w:rsidP="00B92B8C">
      <w:pPr>
        <w:pStyle w:val="ListParagraph"/>
        <w:numPr>
          <w:ilvl w:val="0"/>
          <w:numId w:val="3"/>
        </w:numPr>
        <w:ind w:left="1080"/>
        <w:rPr>
          <w:rFonts w:ascii="Times New Roman" w:hAnsi="Times New Roman"/>
        </w:rPr>
      </w:pPr>
      <w:r>
        <w:rPr>
          <w:rFonts w:ascii="Times New Roman" w:hAnsi="Times New Roman"/>
        </w:rPr>
        <w:t>Cover Sheet, including:</w:t>
      </w:r>
    </w:p>
    <w:p w:rsidR="00517377" w:rsidRDefault="00517377" w:rsidP="001852A0">
      <w:pPr>
        <w:pStyle w:val="ListParagraph"/>
        <w:numPr>
          <w:ilvl w:val="1"/>
          <w:numId w:val="3"/>
        </w:numPr>
        <w:ind w:left="1800" w:hanging="360"/>
        <w:rPr>
          <w:rFonts w:ascii="Times New Roman" w:hAnsi="Times New Roman"/>
        </w:rPr>
      </w:pPr>
      <w:r>
        <w:rPr>
          <w:rFonts w:ascii="Times New Roman" w:hAnsi="Times New Roman"/>
        </w:rPr>
        <w:t>Organization Name</w:t>
      </w:r>
    </w:p>
    <w:p w:rsidR="00517377" w:rsidRDefault="00517377" w:rsidP="001852A0">
      <w:pPr>
        <w:pStyle w:val="ListParagraph"/>
        <w:numPr>
          <w:ilvl w:val="1"/>
          <w:numId w:val="3"/>
        </w:numPr>
        <w:ind w:left="1800" w:hanging="360"/>
        <w:rPr>
          <w:rFonts w:ascii="Times New Roman" w:hAnsi="Times New Roman"/>
        </w:rPr>
      </w:pPr>
      <w:r>
        <w:rPr>
          <w:rFonts w:ascii="Times New Roman" w:hAnsi="Times New Roman"/>
        </w:rPr>
        <w:t>Address</w:t>
      </w:r>
    </w:p>
    <w:p w:rsidR="00517377" w:rsidRDefault="00517377" w:rsidP="001852A0">
      <w:pPr>
        <w:pStyle w:val="ListParagraph"/>
        <w:numPr>
          <w:ilvl w:val="1"/>
          <w:numId w:val="3"/>
        </w:numPr>
        <w:ind w:left="1800" w:hanging="360"/>
        <w:rPr>
          <w:rFonts w:ascii="Times New Roman" w:hAnsi="Times New Roman"/>
        </w:rPr>
      </w:pPr>
      <w:r>
        <w:rPr>
          <w:rFonts w:ascii="Times New Roman" w:hAnsi="Times New Roman"/>
        </w:rPr>
        <w:t>Name and Contact Information for Organization Representative, including:</w:t>
      </w:r>
    </w:p>
    <w:p w:rsidR="00517377" w:rsidRDefault="00517377" w:rsidP="00B92B8C">
      <w:pPr>
        <w:pStyle w:val="ListParagraph"/>
        <w:numPr>
          <w:ilvl w:val="2"/>
          <w:numId w:val="3"/>
        </w:numPr>
        <w:ind w:firstLine="0"/>
        <w:rPr>
          <w:rFonts w:ascii="Times New Roman" w:hAnsi="Times New Roman"/>
        </w:rPr>
      </w:pPr>
      <w:r>
        <w:rPr>
          <w:rFonts w:ascii="Times New Roman" w:hAnsi="Times New Roman"/>
        </w:rPr>
        <w:t>Telephone Number</w:t>
      </w:r>
    </w:p>
    <w:p w:rsidR="00517377" w:rsidRDefault="00517377" w:rsidP="00B92B8C">
      <w:pPr>
        <w:pStyle w:val="ListParagraph"/>
        <w:numPr>
          <w:ilvl w:val="2"/>
          <w:numId w:val="3"/>
        </w:numPr>
        <w:ind w:firstLine="0"/>
        <w:rPr>
          <w:rFonts w:ascii="Times New Roman" w:hAnsi="Times New Roman"/>
        </w:rPr>
      </w:pPr>
      <w:r>
        <w:rPr>
          <w:rFonts w:ascii="Times New Roman" w:hAnsi="Times New Roman"/>
        </w:rPr>
        <w:t>E-mail Address</w:t>
      </w:r>
    </w:p>
    <w:p w:rsidR="00517377" w:rsidRDefault="00517377" w:rsidP="00B92B8C">
      <w:pPr>
        <w:pStyle w:val="ListParagraph"/>
        <w:numPr>
          <w:ilvl w:val="2"/>
          <w:numId w:val="3"/>
        </w:numPr>
        <w:ind w:firstLine="0"/>
        <w:rPr>
          <w:rFonts w:ascii="Times New Roman" w:hAnsi="Times New Roman"/>
        </w:rPr>
      </w:pPr>
      <w:r>
        <w:rPr>
          <w:rFonts w:ascii="Times New Roman" w:hAnsi="Times New Roman"/>
        </w:rPr>
        <w:t>Signature of Representative</w:t>
      </w:r>
    </w:p>
    <w:p w:rsidR="00517377" w:rsidRDefault="00CC7B20" w:rsidP="001852A0">
      <w:pPr>
        <w:pStyle w:val="ListParagraph"/>
        <w:numPr>
          <w:ilvl w:val="1"/>
          <w:numId w:val="3"/>
        </w:numPr>
        <w:ind w:left="1800" w:hanging="360"/>
        <w:rPr>
          <w:rFonts w:ascii="Times New Roman" w:hAnsi="Times New Roman"/>
        </w:rPr>
      </w:pPr>
      <w:r>
        <w:rPr>
          <w:rFonts w:ascii="Times New Roman" w:hAnsi="Times New Roman"/>
        </w:rPr>
        <w:t>RFI Number: CFCC-20170</w:t>
      </w:r>
      <w:r w:rsidR="00DE66B0">
        <w:rPr>
          <w:rFonts w:ascii="Times New Roman" w:hAnsi="Times New Roman"/>
        </w:rPr>
        <w:t>5</w:t>
      </w:r>
      <w:r>
        <w:rPr>
          <w:rFonts w:ascii="Times New Roman" w:hAnsi="Times New Roman"/>
        </w:rPr>
        <w:t>-ML-RFI</w:t>
      </w:r>
      <w:r w:rsidR="00517377">
        <w:rPr>
          <w:rFonts w:ascii="Times New Roman" w:hAnsi="Times New Roman"/>
        </w:rPr>
        <w:br/>
      </w:r>
    </w:p>
    <w:p w:rsidR="00987869" w:rsidRPr="001B428D" w:rsidRDefault="00F05244" w:rsidP="00987869">
      <w:pPr>
        <w:pStyle w:val="ListParagraph"/>
        <w:numPr>
          <w:ilvl w:val="0"/>
          <w:numId w:val="3"/>
        </w:numPr>
        <w:ind w:left="1080"/>
      </w:pPr>
      <w:r>
        <w:rPr>
          <w:rFonts w:ascii="Times New Roman" w:hAnsi="Times New Roman"/>
        </w:rPr>
        <w:t xml:space="preserve">Completed Questionnaire. </w:t>
      </w:r>
      <w:r w:rsidRPr="007F6054">
        <w:rPr>
          <w:rFonts w:ascii="Times New Roman" w:hAnsi="Times New Roman"/>
        </w:rPr>
        <w:t>Pleas</w:t>
      </w:r>
      <w:r w:rsidR="007F6054" w:rsidRPr="007F6054">
        <w:rPr>
          <w:rFonts w:ascii="Times New Roman" w:hAnsi="Times New Roman"/>
        </w:rPr>
        <w:t xml:space="preserve">e complete and print </w:t>
      </w:r>
      <w:r w:rsidR="001F4694">
        <w:rPr>
          <w:rFonts w:ascii="Times New Roman" w:hAnsi="Times New Roman"/>
        </w:rPr>
        <w:t xml:space="preserve">the </w:t>
      </w:r>
      <w:r w:rsidRPr="007F6054">
        <w:rPr>
          <w:rFonts w:ascii="Times New Roman" w:hAnsi="Times New Roman"/>
        </w:rPr>
        <w:t xml:space="preserve">questionnaire </w:t>
      </w:r>
      <w:r w:rsidR="001F4694">
        <w:rPr>
          <w:rFonts w:ascii="Times New Roman" w:hAnsi="Times New Roman"/>
        </w:rPr>
        <w:t xml:space="preserve">provided as </w:t>
      </w:r>
      <w:r w:rsidR="001F4694" w:rsidRPr="001B428D">
        <w:rPr>
          <w:rFonts w:ascii="Times New Roman" w:hAnsi="Times New Roman"/>
          <w:b/>
        </w:rPr>
        <w:t>Attachment 2</w:t>
      </w:r>
      <w:r w:rsidR="001F4694">
        <w:rPr>
          <w:rFonts w:ascii="Times New Roman" w:hAnsi="Times New Roman"/>
        </w:rPr>
        <w:t>.</w:t>
      </w:r>
      <w:r w:rsidRPr="007F6054">
        <w:rPr>
          <w:rFonts w:ascii="Times New Roman" w:hAnsi="Times New Roman"/>
        </w:rPr>
        <w:t xml:space="preserve">  </w:t>
      </w:r>
    </w:p>
    <w:p w:rsidR="001B428D" w:rsidRPr="00987869" w:rsidRDefault="001B428D" w:rsidP="001B428D">
      <w:pPr>
        <w:pStyle w:val="ListParagraph"/>
        <w:ind w:left="1080"/>
      </w:pPr>
    </w:p>
    <w:p w:rsidR="001B428D" w:rsidRPr="00860B8E" w:rsidRDefault="001B428D" w:rsidP="001B428D">
      <w:pPr>
        <w:pStyle w:val="ListParagraph"/>
        <w:numPr>
          <w:ilvl w:val="0"/>
          <w:numId w:val="3"/>
        </w:numPr>
        <w:ind w:left="1080"/>
      </w:pPr>
      <w:r w:rsidRPr="001B428D">
        <w:rPr>
          <w:rFonts w:ascii="Times New Roman" w:hAnsi="Times New Roman"/>
        </w:rPr>
        <w:t xml:space="preserve">The Responder must submit </w:t>
      </w:r>
      <w:r w:rsidRPr="00B7658D">
        <w:rPr>
          <w:rFonts w:ascii="Times New Roman" w:hAnsi="Times New Roman"/>
          <w:b/>
        </w:rPr>
        <w:t>one (1) original and three (3) copies</w:t>
      </w:r>
      <w:r w:rsidRPr="001B428D">
        <w:rPr>
          <w:rFonts w:ascii="Times New Roman" w:hAnsi="Times New Roman"/>
        </w:rPr>
        <w:t xml:space="preserve"> of the RFI. </w:t>
      </w:r>
    </w:p>
    <w:p w:rsidR="00860B8E" w:rsidRPr="001B428D" w:rsidRDefault="00860B8E" w:rsidP="00860B8E"/>
    <w:p w:rsidR="00987869" w:rsidRPr="00987869" w:rsidRDefault="00987869" w:rsidP="00860B8E">
      <w:pPr>
        <w:pStyle w:val="ListParagraph"/>
        <w:numPr>
          <w:ilvl w:val="0"/>
          <w:numId w:val="3"/>
        </w:numPr>
        <w:ind w:left="1080"/>
      </w:pPr>
      <w:r w:rsidRPr="00987869">
        <w:rPr>
          <w:rFonts w:ascii="Times New Roman" w:hAnsi="Times New Roman"/>
        </w:rPr>
        <w:t>The Responder must submit an electronic version of the entire response on CD-ROM or USB memory stick/flash drive. The files must be in PDF, Word, or Excel formats.</w:t>
      </w:r>
    </w:p>
    <w:p w:rsidR="00987869" w:rsidRDefault="00987869" w:rsidP="00987869">
      <w:pPr>
        <w:ind w:left="1354"/>
        <w:rPr>
          <w:rFonts w:ascii="Times New Roman" w:hAnsi="Times New Roman"/>
        </w:rPr>
      </w:pPr>
    </w:p>
    <w:p w:rsidR="00987869" w:rsidRPr="00860B8E" w:rsidRDefault="00987869" w:rsidP="00860B8E">
      <w:pPr>
        <w:pStyle w:val="ListParagraph"/>
        <w:numPr>
          <w:ilvl w:val="0"/>
          <w:numId w:val="17"/>
        </w:numPr>
        <w:ind w:left="1080"/>
        <w:rPr>
          <w:rFonts w:ascii="Times New Roman" w:hAnsi="Times New Roman"/>
        </w:rPr>
      </w:pPr>
      <w:r w:rsidRPr="00860B8E">
        <w:rPr>
          <w:rFonts w:ascii="Times New Roman" w:hAnsi="Times New Roman"/>
        </w:rPr>
        <w:t xml:space="preserve">Only written responses will be accepted.  Responses must be sent by registered or certified mail, courier service (e.g. FedEx), or delivered by hand. </w:t>
      </w:r>
      <w:r w:rsidRPr="00860B8E">
        <w:rPr>
          <w:rFonts w:ascii="Times New Roman" w:hAnsi="Times New Roman"/>
          <w:b/>
          <w:bCs/>
          <w:i/>
          <w:iCs/>
        </w:rPr>
        <w:t> Responses may not be transmitted by fax or e-mail.</w:t>
      </w:r>
    </w:p>
    <w:p w:rsidR="00987869" w:rsidRDefault="00987869" w:rsidP="00987869">
      <w:pPr>
        <w:ind w:left="1354"/>
        <w:rPr>
          <w:rFonts w:ascii="Times New Roman" w:hAnsi="Times New Roman"/>
        </w:rPr>
      </w:pPr>
    </w:p>
    <w:p w:rsidR="00987869" w:rsidRPr="00860B8E" w:rsidRDefault="00987869" w:rsidP="00860B8E">
      <w:pPr>
        <w:pStyle w:val="ListParagraph"/>
        <w:numPr>
          <w:ilvl w:val="0"/>
          <w:numId w:val="18"/>
        </w:numPr>
        <w:ind w:left="1080"/>
        <w:rPr>
          <w:rFonts w:ascii="Times New Roman" w:hAnsi="Times New Roman"/>
        </w:rPr>
      </w:pPr>
      <w:r w:rsidRPr="00860B8E">
        <w:rPr>
          <w:rFonts w:ascii="Times New Roman" w:hAnsi="Times New Roman"/>
        </w:rPr>
        <w:t>Responses must be delivered by the date and time listed on the coversheet of this RFI to:</w:t>
      </w:r>
    </w:p>
    <w:p w:rsidR="00987869" w:rsidRDefault="00987869" w:rsidP="00987869">
      <w:pPr>
        <w:ind w:left="1354"/>
        <w:rPr>
          <w:rFonts w:ascii="Times New Roman" w:hAnsi="Times New Roman"/>
        </w:rPr>
      </w:pPr>
    </w:p>
    <w:p w:rsidR="00E04BB6" w:rsidRPr="00E04BB6" w:rsidRDefault="00E04BB6" w:rsidP="00987869">
      <w:pPr>
        <w:ind w:left="1354"/>
        <w:rPr>
          <w:rFonts w:ascii="Times New Roman" w:hAnsi="Times New Roman"/>
        </w:rPr>
      </w:pPr>
      <w:r w:rsidRPr="00E04BB6">
        <w:rPr>
          <w:rFonts w:ascii="Times New Roman" w:hAnsi="Times New Roman"/>
        </w:rPr>
        <w:t>Judicial Council of California</w:t>
      </w:r>
    </w:p>
    <w:p w:rsidR="00987869" w:rsidRPr="00B7658D" w:rsidRDefault="00987869" w:rsidP="00987869">
      <w:pPr>
        <w:ind w:left="1354"/>
        <w:rPr>
          <w:rFonts w:ascii="Times New Roman" w:hAnsi="Times New Roman"/>
          <w:b/>
        </w:rPr>
      </w:pPr>
      <w:r w:rsidRPr="00B7658D">
        <w:rPr>
          <w:rFonts w:ascii="Times New Roman" w:hAnsi="Times New Roman"/>
          <w:b/>
        </w:rPr>
        <w:t>Attn: Lenore Fraga-Roberts, RFI# CFCC-20170</w:t>
      </w:r>
      <w:r w:rsidR="00DE66B0">
        <w:rPr>
          <w:rFonts w:ascii="Times New Roman" w:hAnsi="Times New Roman"/>
          <w:b/>
        </w:rPr>
        <w:t>5</w:t>
      </w:r>
      <w:r w:rsidRPr="00B7658D">
        <w:rPr>
          <w:rFonts w:ascii="Times New Roman" w:hAnsi="Times New Roman"/>
          <w:b/>
        </w:rPr>
        <w:t>-ML-RFI</w:t>
      </w:r>
    </w:p>
    <w:p w:rsidR="00987869" w:rsidRPr="00B7658D" w:rsidRDefault="00987869" w:rsidP="00987869">
      <w:pPr>
        <w:ind w:left="1354"/>
        <w:rPr>
          <w:rFonts w:ascii="Times New Roman" w:hAnsi="Times New Roman"/>
        </w:rPr>
      </w:pPr>
      <w:r w:rsidRPr="00B7658D">
        <w:rPr>
          <w:rFonts w:ascii="Times New Roman" w:hAnsi="Times New Roman"/>
        </w:rPr>
        <w:t>455 Golden Gate Avenue, 6th Floor</w:t>
      </w:r>
    </w:p>
    <w:p w:rsidR="00987869" w:rsidRPr="00B7658D" w:rsidRDefault="00987869" w:rsidP="00987869">
      <w:pPr>
        <w:keepNext/>
        <w:ind w:left="1350"/>
        <w:rPr>
          <w:rFonts w:ascii="Times New Roman" w:hAnsi="Times New Roman"/>
        </w:rPr>
      </w:pPr>
      <w:r w:rsidRPr="00B7658D">
        <w:rPr>
          <w:rFonts w:ascii="Times New Roman" w:hAnsi="Times New Roman"/>
        </w:rPr>
        <w:t>San Francisco, CA 94102-3688</w:t>
      </w:r>
    </w:p>
    <w:p w:rsidR="007F6054" w:rsidRDefault="007F6054" w:rsidP="00517377">
      <w:pPr>
        <w:rPr>
          <w:b/>
        </w:rPr>
      </w:pPr>
    </w:p>
    <w:p w:rsidR="00517377" w:rsidRPr="00CC7B20" w:rsidRDefault="00517377" w:rsidP="00333222">
      <w:pPr>
        <w:pStyle w:val="ListParagraph"/>
        <w:numPr>
          <w:ilvl w:val="0"/>
          <w:numId w:val="16"/>
        </w:numPr>
        <w:rPr>
          <w:b/>
        </w:rPr>
      </w:pPr>
      <w:r w:rsidRPr="00CC7B20">
        <w:rPr>
          <w:b/>
        </w:rPr>
        <w:t>INFORMATION EXCHANGE</w:t>
      </w:r>
    </w:p>
    <w:p w:rsidR="009E52A7" w:rsidRPr="0072606B" w:rsidRDefault="009E52A7" w:rsidP="00517377">
      <w:pPr>
        <w:rPr>
          <w:b/>
        </w:rPr>
      </w:pPr>
    </w:p>
    <w:p w:rsidR="008829BE" w:rsidRDefault="008829BE" w:rsidP="00517377">
      <w:pPr>
        <w:rPr>
          <w:rFonts w:ascii="Times New Roman" w:hAnsi="Times New Roman"/>
        </w:rPr>
      </w:pPr>
      <w:r>
        <w:rPr>
          <w:rFonts w:ascii="Times New Roman" w:hAnsi="Times New Roman"/>
        </w:rPr>
        <w:t>After the Judicial Council has reviewed the submitted material, your firm may be contacted and asked to participate in an information exchange with Council staff.  The objective of this is to gain further understanding of your proposed approach to dependency representation.</w:t>
      </w:r>
    </w:p>
    <w:p w:rsidR="00E42C7D" w:rsidRDefault="00E42C7D" w:rsidP="00517377">
      <w:pPr>
        <w:rPr>
          <w:rFonts w:ascii="Times New Roman" w:hAnsi="Times New Roman"/>
        </w:rPr>
      </w:pPr>
    </w:p>
    <w:p w:rsidR="00E42C7D" w:rsidRDefault="00E42C7D" w:rsidP="00517377">
      <w:pPr>
        <w:rPr>
          <w:rFonts w:ascii="Times New Roman" w:hAnsi="Times New Roman"/>
        </w:rPr>
      </w:pPr>
      <w:r>
        <w:rPr>
          <w:rFonts w:ascii="Times New Roman" w:hAnsi="Times New Roman"/>
        </w:rPr>
        <w:t>Information exchange can take the form of additional phone conversatio</w:t>
      </w:r>
      <w:r w:rsidR="007F6054">
        <w:rPr>
          <w:rFonts w:ascii="Times New Roman" w:hAnsi="Times New Roman"/>
        </w:rPr>
        <w:t>ns and/or in person meetings. Responders may be asked to submit a detailed plan and additional information during the information exchange.</w:t>
      </w:r>
    </w:p>
    <w:p w:rsidR="00E42C7D" w:rsidRDefault="00E42C7D" w:rsidP="00517377">
      <w:pPr>
        <w:rPr>
          <w:rFonts w:ascii="Times New Roman" w:hAnsi="Times New Roman"/>
        </w:rPr>
      </w:pPr>
    </w:p>
    <w:p w:rsidR="007601A2" w:rsidRDefault="00E42C7D" w:rsidP="00517377">
      <w:pPr>
        <w:rPr>
          <w:rFonts w:ascii="Times New Roman" w:hAnsi="Times New Roman"/>
        </w:rPr>
      </w:pPr>
      <w:r>
        <w:rPr>
          <w:rFonts w:ascii="Times New Roman" w:hAnsi="Times New Roman"/>
        </w:rPr>
        <w:t>It is important to note that the Judicial Council will not reimburse you for any expenses, travel, and/or time etc., regarding information exchange activities.</w:t>
      </w:r>
    </w:p>
    <w:p w:rsidR="003A2741" w:rsidRDefault="003A2741" w:rsidP="00517377">
      <w:pPr>
        <w:rPr>
          <w:rFonts w:ascii="Times New Roman" w:hAnsi="Times New Roman"/>
        </w:rPr>
      </w:pPr>
    </w:p>
    <w:p w:rsidR="00E42C7D" w:rsidRPr="00333222" w:rsidRDefault="00E42C7D" w:rsidP="00333222">
      <w:pPr>
        <w:pStyle w:val="ListParagraph"/>
        <w:numPr>
          <w:ilvl w:val="0"/>
          <w:numId w:val="16"/>
        </w:numPr>
        <w:rPr>
          <w:b/>
        </w:rPr>
      </w:pPr>
      <w:r w:rsidRPr="00333222">
        <w:rPr>
          <w:b/>
        </w:rPr>
        <w:t>DISCALAIMER</w:t>
      </w:r>
    </w:p>
    <w:p w:rsidR="009E52A7" w:rsidRPr="00E42C7D" w:rsidRDefault="009E52A7" w:rsidP="00517377">
      <w:pPr>
        <w:rPr>
          <w:rFonts w:ascii="Times New Roman" w:hAnsi="Times New Roman"/>
          <w:b/>
        </w:rPr>
      </w:pPr>
    </w:p>
    <w:p w:rsidR="00B66A65" w:rsidRPr="00987869" w:rsidRDefault="00B66A65" w:rsidP="00517377">
      <w:pPr>
        <w:rPr>
          <w:rFonts w:ascii="Times New Roman" w:hAnsi="Times New Roman"/>
          <w:highlight w:val="yellow"/>
        </w:rPr>
      </w:pPr>
      <w:r>
        <w:rPr>
          <w:rFonts w:ascii="Times New Roman" w:hAnsi="Times New Roman"/>
        </w:rPr>
        <w:t>This RFI is issued for infor</w:t>
      </w:r>
      <w:r w:rsidR="00E42C7D">
        <w:rPr>
          <w:rFonts w:ascii="Times New Roman" w:hAnsi="Times New Roman"/>
        </w:rPr>
        <w:t xml:space="preserve">mation and planning purposes only, and does not constitute a solicitation.  Responses to the </w:t>
      </w:r>
      <w:r>
        <w:rPr>
          <w:rFonts w:ascii="Times New Roman" w:hAnsi="Times New Roman"/>
        </w:rPr>
        <w:t>RFI will not be returned.  A response to this notice is not an offer and cannot be accepted by the Judicial Council to form a binding contract.  Responders are solely responsible for all expenses associate</w:t>
      </w:r>
      <w:r w:rsidR="00544A5C">
        <w:rPr>
          <w:rFonts w:ascii="Times New Roman" w:hAnsi="Times New Roman"/>
        </w:rPr>
        <w:t xml:space="preserve">d with responding to this RFI.  </w:t>
      </w:r>
    </w:p>
    <w:p w:rsidR="00517377" w:rsidRPr="00517377" w:rsidRDefault="00517377" w:rsidP="00517377">
      <w:pPr>
        <w:rPr>
          <w:rFonts w:ascii="Times New Roman" w:hAnsi="Times New Roman"/>
        </w:rPr>
      </w:pPr>
    </w:p>
    <w:p w:rsidR="00B7658D" w:rsidRPr="00B7658D" w:rsidRDefault="00B7658D" w:rsidP="00B7658D">
      <w:pPr>
        <w:rPr>
          <w:rFonts w:ascii="Times New Roman" w:hAnsi="Times New Roman"/>
          <w:b/>
        </w:rPr>
      </w:pPr>
      <w:r w:rsidRPr="00B7658D">
        <w:rPr>
          <w:rFonts w:ascii="Times New Roman" w:hAnsi="Times New Roman"/>
          <w:b/>
        </w:rPr>
        <w:t xml:space="preserve">If you have question(s) regarding this RFI, submit them to the Solicitations Mailbox at </w:t>
      </w:r>
      <w:hyperlink r:id="rId9" w:history="1">
        <w:r w:rsidRPr="00B7658D">
          <w:rPr>
            <w:rStyle w:val="Hyperlink"/>
            <w:rFonts w:ascii="Times New Roman" w:hAnsi="Times New Roman"/>
            <w:b/>
            <w:bCs/>
            <w:color w:val="auto"/>
          </w:rPr>
          <w:t>solicitations@jud.ca.gov</w:t>
        </w:r>
      </w:hyperlink>
      <w:r w:rsidR="00491631">
        <w:rPr>
          <w:rFonts w:ascii="Times New Roman" w:hAnsi="Times New Roman"/>
          <w:b/>
        </w:rPr>
        <w:t>, no later than 3</w:t>
      </w:r>
      <w:r w:rsidRPr="00B7658D">
        <w:rPr>
          <w:rFonts w:ascii="Times New Roman" w:hAnsi="Times New Roman"/>
          <w:b/>
        </w:rPr>
        <w:t>:00</w:t>
      </w:r>
      <w:r w:rsidR="00BB4100">
        <w:rPr>
          <w:rFonts w:ascii="Times New Roman" w:hAnsi="Times New Roman"/>
          <w:b/>
        </w:rPr>
        <w:t xml:space="preserve"> pm (Pacific Time) on </w:t>
      </w:r>
      <w:r w:rsidR="00067E56">
        <w:rPr>
          <w:rFonts w:ascii="Times New Roman" w:hAnsi="Times New Roman"/>
          <w:b/>
        </w:rPr>
        <w:t>May 26</w:t>
      </w:r>
      <w:r w:rsidRPr="00B7658D">
        <w:rPr>
          <w:rFonts w:ascii="Times New Roman" w:hAnsi="Times New Roman"/>
          <w:b/>
        </w:rPr>
        <w:t xml:space="preserve">, 2017. The Judicial Council will respond to your question(s) within twenty-four (24) hours. </w:t>
      </w:r>
    </w:p>
    <w:p w:rsidR="008F03C8" w:rsidRDefault="008F03C8">
      <w:pPr>
        <w:rPr>
          <w:rFonts w:ascii="Times New Roman" w:hAnsi="Times New Roman"/>
        </w:rPr>
      </w:pPr>
    </w:p>
    <w:p w:rsidR="0072606B" w:rsidRDefault="0072606B"/>
    <w:sectPr w:rsidR="0072606B" w:rsidSect="00D06ACD">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CB3" w:rsidRDefault="00CD6CB3" w:rsidP="008C1B2F">
      <w:pPr>
        <w:spacing w:line="240" w:lineRule="auto"/>
      </w:pPr>
      <w:r>
        <w:separator/>
      </w:r>
    </w:p>
  </w:endnote>
  <w:endnote w:type="continuationSeparator" w:id="0">
    <w:p w:rsidR="00CD6CB3" w:rsidRDefault="00CD6CB3" w:rsidP="008C1B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E0" w:rsidRPr="00D06ACD" w:rsidRDefault="00D06ACD" w:rsidP="00D06ACD">
    <w:pPr>
      <w:pStyle w:val="Footer"/>
      <w:jc w:val="center"/>
    </w:pPr>
    <w:r w:rsidRPr="00D06ACD">
      <w:t xml:space="preserve">Page </w:t>
    </w:r>
    <w:r w:rsidRPr="00D06ACD">
      <w:rPr>
        <w:bCs/>
      </w:rPr>
      <w:fldChar w:fldCharType="begin"/>
    </w:r>
    <w:r w:rsidRPr="00D06ACD">
      <w:rPr>
        <w:bCs/>
      </w:rPr>
      <w:instrText xml:space="preserve"> PAGE  \* Arabic  \* MERGEFORMAT </w:instrText>
    </w:r>
    <w:r w:rsidRPr="00D06ACD">
      <w:rPr>
        <w:bCs/>
      </w:rPr>
      <w:fldChar w:fldCharType="separate"/>
    </w:r>
    <w:r w:rsidR="00E738A1">
      <w:rPr>
        <w:bCs/>
        <w:noProof/>
      </w:rPr>
      <w:t>4</w:t>
    </w:r>
    <w:r w:rsidRPr="00D06ACD">
      <w:rPr>
        <w:bCs/>
      </w:rPr>
      <w:fldChar w:fldCharType="end"/>
    </w:r>
    <w:r w:rsidRPr="00D06ACD">
      <w:t xml:space="preserve"> of </w:t>
    </w:r>
    <w:r w:rsidR="00987869">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CB3" w:rsidRDefault="00CD6CB3" w:rsidP="008C1B2F">
      <w:pPr>
        <w:spacing w:line="240" w:lineRule="auto"/>
      </w:pPr>
      <w:r>
        <w:separator/>
      </w:r>
    </w:p>
  </w:footnote>
  <w:footnote w:type="continuationSeparator" w:id="0">
    <w:p w:rsidR="00CD6CB3" w:rsidRDefault="00CD6CB3" w:rsidP="008C1B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2F" w:rsidRPr="008C1B2F" w:rsidRDefault="008C1B2F">
    <w:pPr>
      <w:pStyle w:val="Header"/>
      <w:rPr>
        <w:b/>
        <w:sz w:val="22"/>
        <w:szCs w:val="22"/>
      </w:rPr>
    </w:pPr>
    <w:r w:rsidRPr="008C1B2F">
      <w:rPr>
        <w:b/>
        <w:sz w:val="22"/>
        <w:szCs w:val="22"/>
      </w:rPr>
      <w:t>REQUEST FOR INFORMATION: JUVENILE DEPENDENCY REPRESENTATION SERVICES</w:t>
    </w:r>
  </w:p>
  <w:p w:rsidR="008C1B2F" w:rsidRPr="008C1B2F" w:rsidRDefault="00CC7B20">
    <w:pPr>
      <w:pStyle w:val="Header"/>
      <w:rPr>
        <w:b/>
        <w:sz w:val="22"/>
        <w:szCs w:val="22"/>
      </w:rPr>
    </w:pPr>
    <w:r>
      <w:rPr>
        <w:b/>
        <w:sz w:val="22"/>
        <w:szCs w:val="22"/>
      </w:rPr>
      <w:t>RFI NUMBER: CFCC-20170</w:t>
    </w:r>
    <w:r w:rsidR="00067E56">
      <w:rPr>
        <w:b/>
        <w:sz w:val="22"/>
        <w:szCs w:val="22"/>
      </w:rPr>
      <w:t>5</w:t>
    </w:r>
    <w:r>
      <w:rPr>
        <w:b/>
        <w:sz w:val="22"/>
        <w:szCs w:val="22"/>
      </w:rPr>
      <w:t>-ML-RFI</w:t>
    </w:r>
  </w:p>
  <w:p w:rsidR="008C1B2F" w:rsidRDefault="008C1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E97"/>
    <w:multiLevelType w:val="hybridMultilevel"/>
    <w:tmpl w:val="324E4D50"/>
    <w:lvl w:ilvl="0" w:tplc="4D6A3104">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54D63"/>
    <w:multiLevelType w:val="hybridMultilevel"/>
    <w:tmpl w:val="95928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E018F"/>
    <w:multiLevelType w:val="hybridMultilevel"/>
    <w:tmpl w:val="7202348E"/>
    <w:lvl w:ilvl="0" w:tplc="47C0F160">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6097A97"/>
    <w:multiLevelType w:val="multilevel"/>
    <w:tmpl w:val="86446DDE"/>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4" w15:restartNumberingAfterBreak="0">
    <w:nsid w:val="1A061953"/>
    <w:multiLevelType w:val="hybridMultilevel"/>
    <w:tmpl w:val="671E601C"/>
    <w:lvl w:ilvl="0" w:tplc="37FABAB4">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B6E96"/>
    <w:multiLevelType w:val="multilevel"/>
    <w:tmpl w:val="90E0724E"/>
    <w:name w:val="ExhibitA1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15:restartNumberingAfterBreak="0">
    <w:nsid w:val="29A67794"/>
    <w:multiLevelType w:val="hybridMultilevel"/>
    <w:tmpl w:val="9A3C91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23B3480"/>
    <w:multiLevelType w:val="hybridMultilevel"/>
    <w:tmpl w:val="8F58B0C8"/>
    <w:lvl w:ilvl="0" w:tplc="7E1EC7CC">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E0FBB"/>
    <w:multiLevelType w:val="multilevel"/>
    <w:tmpl w:val="3D3C7756"/>
    <w:name w:val="zzmpStandard||Standard|2|3|1|1|0|33||1|0|0||1|0|0||1|0|0||1|0|0||1|0|0||1|0|0||1|0|0||1|0|0||"/>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376"/>
        </w:tabs>
        <w:ind w:left="2376" w:hanging="360"/>
      </w:pPr>
      <w:rPr>
        <w:rFonts w:ascii="Wingdings" w:hAnsi="Wingdings" w:hint="default"/>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15:restartNumberingAfterBreak="0">
    <w:nsid w:val="47AD68F9"/>
    <w:multiLevelType w:val="hybridMultilevel"/>
    <w:tmpl w:val="61404B9A"/>
    <w:lvl w:ilvl="0" w:tplc="B088D148">
      <w:start w:val="1"/>
      <w:numFmt w:val="upperLetter"/>
      <w:lvlText w:val="%1."/>
      <w:lvlJc w:val="left"/>
      <w:pPr>
        <w:ind w:left="1260" w:hanging="360"/>
      </w:pPr>
      <w:rPr>
        <w:b w:val="0"/>
      </w:rPr>
    </w:lvl>
    <w:lvl w:ilvl="1" w:tplc="431E3922">
      <w:start w:val="1"/>
      <w:numFmt w:val="lowerRoman"/>
      <w:lvlText w:val="%2."/>
      <w:lvlJc w:val="right"/>
      <w:pPr>
        <w:ind w:left="1512" w:hanging="432"/>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36D6D"/>
    <w:multiLevelType w:val="hybridMultilevel"/>
    <w:tmpl w:val="642EB1E4"/>
    <w:lvl w:ilvl="0" w:tplc="0F7A2D00">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EC1B24"/>
    <w:multiLevelType w:val="hybridMultilevel"/>
    <w:tmpl w:val="C53076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DF95848"/>
    <w:multiLevelType w:val="hybridMultilevel"/>
    <w:tmpl w:val="F2789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34726"/>
    <w:multiLevelType w:val="hybridMultilevel"/>
    <w:tmpl w:val="8BD6FAE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33776D4"/>
    <w:multiLevelType w:val="multilevel"/>
    <w:tmpl w:val="AD40FF3C"/>
    <w:lvl w:ilvl="0">
      <w:start w:val="1"/>
      <w:numFmt w:val="lowerLetter"/>
      <w:pStyle w:val="ExhibitB4"/>
      <w:lvlText w:val="%1."/>
      <w:lvlJc w:val="left"/>
      <w:pPr>
        <w:ind w:left="360" w:hanging="36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5" w15:restartNumberingAfterBreak="0">
    <w:nsid w:val="638373BE"/>
    <w:multiLevelType w:val="multilevel"/>
    <w:tmpl w:val="1C4261B6"/>
    <w:lvl w:ilvl="0">
      <w:start w:val="1"/>
      <w:numFmt w:val="decimal"/>
      <w:lvlText w:val="%1."/>
      <w:lvlJc w:val="left"/>
      <w:pPr>
        <w:tabs>
          <w:tab w:val="num" w:pos="720"/>
        </w:tabs>
        <w:ind w:left="720" w:hanging="720"/>
      </w:pPr>
      <w:rPr>
        <w:rFonts w:hint="default"/>
      </w:rPr>
    </w:lvl>
    <w:lvl w:ilvl="1">
      <w:start w:val="1"/>
      <w:numFmt w:val="upperLetter"/>
      <w:pStyle w:val="ExhibitB2"/>
      <w:lvlText w:val="%2."/>
      <w:lvlJc w:val="left"/>
      <w:pPr>
        <w:tabs>
          <w:tab w:val="num" w:pos="1530"/>
        </w:tabs>
        <w:ind w:left="153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B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B5"/>
      <w:lvlText w:val="(%5)"/>
      <w:lvlJc w:val="left"/>
      <w:pPr>
        <w:tabs>
          <w:tab w:val="num" w:pos="3024"/>
        </w:tabs>
        <w:ind w:left="3024" w:hanging="576"/>
      </w:pPr>
      <w:rPr>
        <w:rFonts w:hint="default"/>
      </w:rPr>
    </w:lvl>
    <w:lvl w:ilvl="5">
      <w:start w:val="1"/>
      <w:numFmt w:val="lowerLetter"/>
      <w:pStyle w:val="ExhibitB6"/>
      <w:lvlText w:val="(%6)"/>
      <w:lvlJc w:val="left"/>
      <w:pPr>
        <w:tabs>
          <w:tab w:val="num" w:pos="3600"/>
        </w:tabs>
        <w:ind w:left="3600" w:hanging="576"/>
      </w:pPr>
      <w:rPr>
        <w:rFonts w:hint="default"/>
      </w:rPr>
    </w:lvl>
    <w:lvl w:ilvl="6">
      <w:start w:val="1"/>
      <w:numFmt w:val="lowerRoman"/>
      <w:pStyle w:val="ExhibitB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15:restartNumberingAfterBreak="0">
    <w:nsid w:val="67F60A27"/>
    <w:multiLevelType w:val="multilevel"/>
    <w:tmpl w:val="2018B35A"/>
    <w:lvl w:ilvl="0">
      <w:start w:val="1"/>
      <w:numFmt w:val="decimal"/>
      <w:lvlText w:val="%1.0"/>
      <w:lvlJc w:val="left"/>
      <w:pPr>
        <w:ind w:left="720" w:hanging="720"/>
      </w:pPr>
      <w:rPr>
        <w:rFonts w:ascii="Times New Roman" w:hAnsi="Times New Roman" w:cs="Times New Roman" w:hint="default"/>
        <w:b/>
        <w:color w:val="auto"/>
      </w:rPr>
    </w:lvl>
    <w:lvl w:ilvl="1">
      <w:start w:val="1"/>
      <w:numFmt w:val="decimal"/>
      <w:lvlText w:val="%1.%2"/>
      <w:lvlJc w:val="left"/>
      <w:pPr>
        <w:ind w:left="1620" w:hanging="720"/>
      </w:pPr>
      <w:rPr>
        <w:rFonts w:ascii="Times New Roman" w:hAnsi="Times New Roman" w:cs="Times New Roman" w:hint="default"/>
        <w:b w:val="0"/>
        <w:i w:val="0"/>
        <w:color w:val="auto"/>
        <w:sz w:val="24"/>
        <w:szCs w:val="24"/>
      </w:rPr>
    </w:lvl>
    <w:lvl w:ilvl="2">
      <w:start w:val="1"/>
      <w:numFmt w:val="decimal"/>
      <w:lvlText w:val="%1.%2.%3"/>
      <w:lvlJc w:val="left"/>
      <w:pPr>
        <w:ind w:left="2160" w:hanging="720"/>
      </w:pPr>
      <w:rPr>
        <w:rFonts w:ascii="Times New Roman" w:hAnsi="Times New Roman" w:cs="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7" w15:restartNumberingAfterBreak="0">
    <w:nsid w:val="697E661C"/>
    <w:multiLevelType w:val="hybridMultilevel"/>
    <w:tmpl w:val="3EACB310"/>
    <w:lvl w:ilvl="0" w:tplc="E1F4DB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33E61"/>
    <w:multiLevelType w:val="hybridMultilevel"/>
    <w:tmpl w:val="CBA03A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2"/>
  </w:num>
  <w:num w:numId="5">
    <w:abstractNumId w:val="13"/>
  </w:num>
  <w:num w:numId="6">
    <w:abstractNumId w:val="16"/>
  </w:num>
  <w:num w:numId="7">
    <w:abstractNumId w:val="14"/>
  </w:num>
  <w:num w:numId="8">
    <w:abstractNumId w:val="15"/>
  </w:num>
  <w:num w:numId="9">
    <w:abstractNumId w:val="3"/>
  </w:num>
  <w:num w:numId="10">
    <w:abstractNumId w:val="8"/>
  </w:num>
  <w:num w:numId="11">
    <w:abstractNumId w:val="5"/>
  </w:num>
  <w:num w:numId="12">
    <w:abstractNumId w:val="1"/>
  </w:num>
  <w:num w:numId="13">
    <w:abstractNumId w:val="0"/>
  </w:num>
  <w:num w:numId="14">
    <w:abstractNumId w:val="17"/>
  </w:num>
  <w:num w:numId="15">
    <w:abstractNumId w:val="18"/>
  </w:num>
  <w:num w:numId="16">
    <w:abstractNumId w:val="2"/>
  </w:num>
  <w:num w:numId="17">
    <w:abstractNumId w:val="7"/>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LiXV01U1crezPLiE91hoU1Xi/bS6inQGL+/6+RZshJ1eT+Oc5ON+VXiOl79zwiadK43GK4YOSfD1oqfFTbQZA==" w:salt="h6ade3hXPb696oJA1QYi3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2F"/>
    <w:rsid w:val="00013B4B"/>
    <w:rsid w:val="00014B0C"/>
    <w:rsid w:val="000456C3"/>
    <w:rsid w:val="00067E56"/>
    <w:rsid w:val="000A6033"/>
    <w:rsid w:val="000A66C9"/>
    <w:rsid w:val="000B6963"/>
    <w:rsid w:val="000F2716"/>
    <w:rsid w:val="00117A51"/>
    <w:rsid w:val="001852A0"/>
    <w:rsid w:val="001B428D"/>
    <w:rsid w:val="001C4A66"/>
    <w:rsid w:val="001E0A73"/>
    <w:rsid w:val="001F4694"/>
    <w:rsid w:val="00200BEC"/>
    <w:rsid w:val="00292F79"/>
    <w:rsid w:val="002936D7"/>
    <w:rsid w:val="002C5A4A"/>
    <w:rsid w:val="002C65B8"/>
    <w:rsid w:val="002D5530"/>
    <w:rsid w:val="00333222"/>
    <w:rsid w:val="003A2741"/>
    <w:rsid w:val="0040650E"/>
    <w:rsid w:val="00410B22"/>
    <w:rsid w:val="00451A60"/>
    <w:rsid w:val="00465482"/>
    <w:rsid w:val="00466524"/>
    <w:rsid w:val="00491631"/>
    <w:rsid w:val="004B1B8D"/>
    <w:rsid w:val="004F50A6"/>
    <w:rsid w:val="00517377"/>
    <w:rsid w:val="00521429"/>
    <w:rsid w:val="005346F1"/>
    <w:rsid w:val="005422D6"/>
    <w:rsid w:val="00544A5C"/>
    <w:rsid w:val="00580E8A"/>
    <w:rsid w:val="005C00FE"/>
    <w:rsid w:val="00694A25"/>
    <w:rsid w:val="006C12EA"/>
    <w:rsid w:val="006F42AC"/>
    <w:rsid w:val="0072606B"/>
    <w:rsid w:val="00750D55"/>
    <w:rsid w:val="00755780"/>
    <w:rsid w:val="007601A2"/>
    <w:rsid w:val="007A3232"/>
    <w:rsid w:val="007F6054"/>
    <w:rsid w:val="00827349"/>
    <w:rsid w:val="008302F7"/>
    <w:rsid w:val="00841A60"/>
    <w:rsid w:val="00860B8E"/>
    <w:rsid w:val="008725A0"/>
    <w:rsid w:val="008829BE"/>
    <w:rsid w:val="008B4EE0"/>
    <w:rsid w:val="008C1B2F"/>
    <w:rsid w:val="008E43D3"/>
    <w:rsid w:val="008F03C8"/>
    <w:rsid w:val="009261F5"/>
    <w:rsid w:val="00982A55"/>
    <w:rsid w:val="00987869"/>
    <w:rsid w:val="0099695E"/>
    <w:rsid w:val="009B2B46"/>
    <w:rsid w:val="009B697D"/>
    <w:rsid w:val="009C0E28"/>
    <w:rsid w:val="009E52A7"/>
    <w:rsid w:val="00A407C5"/>
    <w:rsid w:val="00AB0298"/>
    <w:rsid w:val="00AB67EB"/>
    <w:rsid w:val="00AD2B70"/>
    <w:rsid w:val="00B66A65"/>
    <w:rsid w:val="00B73203"/>
    <w:rsid w:val="00B7658D"/>
    <w:rsid w:val="00B92B8C"/>
    <w:rsid w:val="00BB4100"/>
    <w:rsid w:val="00BE1FC1"/>
    <w:rsid w:val="00C11E8E"/>
    <w:rsid w:val="00C407BF"/>
    <w:rsid w:val="00C53419"/>
    <w:rsid w:val="00C7733D"/>
    <w:rsid w:val="00C821A6"/>
    <w:rsid w:val="00C96569"/>
    <w:rsid w:val="00CA0FE9"/>
    <w:rsid w:val="00CC7B20"/>
    <w:rsid w:val="00CD6CB3"/>
    <w:rsid w:val="00D06ACD"/>
    <w:rsid w:val="00D36CE0"/>
    <w:rsid w:val="00D61911"/>
    <w:rsid w:val="00D7591D"/>
    <w:rsid w:val="00DA0CC1"/>
    <w:rsid w:val="00DE29F1"/>
    <w:rsid w:val="00DE66B0"/>
    <w:rsid w:val="00DF577A"/>
    <w:rsid w:val="00E04BB6"/>
    <w:rsid w:val="00E1509A"/>
    <w:rsid w:val="00E42C7D"/>
    <w:rsid w:val="00E63643"/>
    <w:rsid w:val="00E738A1"/>
    <w:rsid w:val="00E963C3"/>
    <w:rsid w:val="00EA1B61"/>
    <w:rsid w:val="00EB3505"/>
    <w:rsid w:val="00ED123C"/>
    <w:rsid w:val="00EE7916"/>
    <w:rsid w:val="00EF1B2B"/>
    <w:rsid w:val="00F05244"/>
    <w:rsid w:val="00F3480E"/>
    <w:rsid w:val="00F54018"/>
    <w:rsid w:val="00FA4754"/>
    <w:rsid w:val="00FC3A04"/>
    <w:rsid w:val="00FD17F0"/>
    <w:rsid w:val="00FD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014CA38-979A-4F9A-A5CE-D0C07F56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377"/>
    <w:pPr>
      <w:spacing w:line="300" w:lineRule="atLeast"/>
    </w:pPr>
  </w:style>
  <w:style w:type="paragraph" w:styleId="Heading1">
    <w:name w:val="heading 1"/>
    <w:basedOn w:val="Normal"/>
    <w:next w:val="Normal"/>
    <w:link w:val="Heading1Char"/>
    <w:uiPriority w:val="9"/>
    <w:qFormat/>
    <w:rsid w:val="0040650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40650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40650E"/>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40650E"/>
    <w:pPr>
      <w:spacing w:before="240" w:after="60"/>
      <w:outlineLvl w:val="5"/>
    </w:pPr>
    <w:rPr>
      <w:b/>
      <w:bCs/>
    </w:rPr>
  </w:style>
  <w:style w:type="paragraph" w:styleId="Heading7">
    <w:name w:val="heading 7"/>
    <w:basedOn w:val="Normal"/>
    <w:next w:val="Normal"/>
    <w:link w:val="Heading7Char"/>
    <w:uiPriority w:val="9"/>
    <w:semiHidden/>
    <w:unhideWhenUsed/>
    <w:qFormat/>
    <w:rsid w:val="0040650E"/>
    <w:pPr>
      <w:spacing w:before="240" w:after="60"/>
      <w:outlineLvl w:val="6"/>
    </w:pPr>
  </w:style>
  <w:style w:type="paragraph" w:styleId="Heading8">
    <w:name w:val="heading 8"/>
    <w:basedOn w:val="Normal"/>
    <w:next w:val="Normal"/>
    <w:link w:val="Heading8Char"/>
    <w:uiPriority w:val="9"/>
    <w:semiHidden/>
    <w:unhideWhenUsed/>
    <w:qFormat/>
    <w:rsid w:val="0040650E"/>
    <w:pPr>
      <w:spacing w:before="240" w:after="60"/>
      <w:outlineLvl w:val="7"/>
    </w:pPr>
    <w:rPr>
      <w:i/>
      <w:iCs/>
    </w:rPr>
  </w:style>
  <w:style w:type="paragraph" w:styleId="Heading9">
    <w:name w:val="heading 9"/>
    <w:basedOn w:val="Normal"/>
    <w:next w:val="Normal"/>
    <w:link w:val="Heading9Char"/>
    <w:uiPriority w:val="9"/>
    <w:semiHidden/>
    <w:unhideWhenUsed/>
    <w:qFormat/>
    <w:rsid w:val="0040650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50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40650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40650E"/>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40650E"/>
    <w:rPr>
      <w:b/>
      <w:bCs/>
    </w:rPr>
  </w:style>
  <w:style w:type="character" w:customStyle="1" w:styleId="Heading7Char">
    <w:name w:val="Heading 7 Char"/>
    <w:basedOn w:val="DefaultParagraphFont"/>
    <w:link w:val="Heading7"/>
    <w:uiPriority w:val="9"/>
    <w:semiHidden/>
    <w:rsid w:val="0040650E"/>
  </w:style>
  <w:style w:type="character" w:customStyle="1" w:styleId="Heading8Char">
    <w:name w:val="Heading 8 Char"/>
    <w:basedOn w:val="DefaultParagraphFont"/>
    <w:link w:val="Heading8"/>
    <w:uiPriority w:val="9"/>
    <w:semiHidden/>
    <w:rsid w:val="0040650E"/>
    <w:rPr>
      <w:i/>
      <w:iCs/>
    </w:rPr>
  </w:style>
  <w:style w:type="character" w:customStyle="1" w:styleId="Heading9Char">
    <w:name w:val="Heading 9 Char"/>
    <w:basedOn w:val="DefaultParagraphFont"/>
    <w:link w:val="Heading9"/>
    <w:uiPriority w:val="9"/>
    <w:semiHidden/>
    <w:rsid w:val="0040650E"/>
    <w:rPr>
      <w:rFonts w:asciiTheme="majorHAnsi" w:eastAsiaTheme="majorEastAsia" w:hAnsiTheme="majorHAnsi"/>
    </w:rPr>
  </w:style>
  <w:style w:type="paragraph" w:styleId="Title">
    <w:name w:val="Title"/>
    <w:basedOn w:val="Normal"/>
    <w:next w:val="Normal"/>
    <w:link w:val="TitleChar"/>
    <w:uiPriority w:val="10"/>
    <w:qFormat/>
    <w:rsid w:val="0040650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0650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0650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0650E"/>
    <w:rPr>
      <w:rFonts w:asciiTheme="majorHAnsi" w:eastAsiaTheme="majorEastAsia" w:hAnsiTheme="majorHAnsi"/>
    </w:rPr>
  </w:style>
  <w:style w:type="paragraph" w:styleId="TOCHeading">
    <w:name w:val="TOC Heading"/>
    <w:basedOn w:val="Heading1"/>
    <w:next w:val="Normal"/>
    <w:uiPriority w:val="39"/>
    <w:semiHidden/>
    <w:unhideWhenUsed/>
    <w:qFormat/>
    <w:rsid w:val="0040650E"/>
    <w:pPr>
      <w:outlineLvl w:val="9"/>
    </w:pPr>
  </w:style>
  <w:style w:type="paragraph" w:styleId="Header">
    <w:name w:val="header"/>
    <w:basedOn w:val="Normal"/>
    <w:link w:val="HeaderChar"/>
    <w:uiPriority w:val="99"/>
    <w:unhideWhenUsed/>
    <w:rsid w:val="008C1B2F"/>
    <w:pPr>
      <w:tabs>
        <w:tab w:val="center" w:pos="4680"/>
        <w:tab w:val="right" w:pos="9360"/>
      </w:tabs>
      <w:spacing w:line="240" w:lineRule="auto"/>
    </w:pPr>
  </w:style>
  <w:style w:type="character" w:customStyle="1" w:styleId="HeaderChar">
    <w:name w:val="Header Char"/>
    <w:basedOn w:val="DefaultParagraphFont"/>
    <w:link w:val="Header"/>
    <w:uiPriority w:val="99"/>
    <w:rsid w:val="008C1B2F"/>
  </w:style>
  <w:style w:type="paragraph" w:styleId="Footer">
    <w:name w:val="footer"/>
    <w:basedOn w:val="Normal"/>
    <w:link w:val="FooterChar"/>
    <w:uiPriority w:val="99"/>
    <w:unhideWhenUsed/>
    <w:rsid w:val="008C1B2F"/>
    <w:pPr>
      <w:tabs>
        <w:tab w:val="center" w:pos="4680"/>
        <w:tab w:val="right" w:pos="9360"/>
      </w:tabs>
      <w:spacing w:line="240" w:lineRule="auto"/>
    </w:pPr>
  </w:style>
  <w:style w:type="character" w:customStyle="1" w:styleId="FooterChar">
    <w:name w:val="Footer Char"/>
    <w:basedOn w:val="DefaultParagraphFont"/>
    <w:link w:val="Footer"/>
    <w:uiPriority w:val="99"/>
    <w:rsid w:val="008C1B2F"/>
  </w:style>
  <w:style w:type="paragraph" w:styleId="ListParagraph">
    <w:name w:val="List Paragraph"/>
    <w:basedOn w:val="Normal"/>
    <w:uiPriority w:val="34"/>
    <w:qFormat/>
    <w:rsid w:val="008F03C8"/>
    <w:pPr>
      <w:ind w:left="720"/>
      <w:contextualSpacing/>
    </w:pPr>
  </w:style>
  <w:style w:type="table" w:styleId="TableGrid">
    <w:name w:val="Table Grid"/>
    <w:basedOn w:val="TableNormal"/>
    <w:uiPriority w:val="39"/>
    <w:rsid w:val="00C7733D"/>
    <w:pPr>
      <w:spacing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C7733D"/>
    <w:pPr>
      <w:spacing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7733D"/>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C7733D"/>
    <w:rPr>
      <w:sz w:val="16"/>
      <w:szCs w:val="16"/>
    </w:rPr>
  </w:style>
  <w:style w:type="paragraph" w:styleId="BalloonText">
    <w:name w:val="Balloon Text"/>
    <w:basedOn w:val="Normal"/>
    <w:link w:val="BalloonTextChar"/>
    <w:uiPriority w:val="99"/>
    <w:semiHidden/>
    <w:unhideWhenUsed/>
    <w:rsid w:val="00C773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33D"/>
    <w:rPr>
      <w:rFonts w:ascii="Segoe UI" w:hAnsi="Segoe UI" w:cs="Segoe UI"/>
      <w:sz w:val="18"/>
      <w:szCs w:val="18"/>
    </w:rPr>
  </w:style>
  <w:style w:type="character" w:styleId="Hyperlink">
    <w:name w:val="Hyperlink"/>
    <w:basedOn w:val="DefaultParagraphFont"/>
    <w:uiPriority w:val="99"/>
    <w:unhideWhenUsed/>
    <w:rsid w:val="00B66A65"/>
    <w:rPr>
      <w:color w:val="0000FF" w:themeColor="hyperlink"/>
      <w:u w:val="single"/>
    </w:rPr>
  </w:style>
  <w:style w:type="paragraph" w:customStyle="1" w:styleId="ExhibitB3">
    <w:name w:val="ExhibitB3"/>
    <w:basedOn w:val="Normal"/>
    <w:link w:val="ExhibitB3CharChar"/>
    <w:rsid w:val="006C12EA"/>
    <w:pPr>
      <w:numPr>
        <w:ilvl w:val="2"/>
        <w:numId w:val="8"/>
      </w:numPr>
      <w:spacing w:before="120" w:after="120" w:line="240" w:lineRule="auto"/>
      <w:ind w:right="-360"/>
    </w:pPr>
    <w:rPr>
      <w:rFonts w:ascii="Times New Roman" w:eastAsia="Times New Roman" w:hAnsi="Times New Roman"/>
      <w:color w:val="009900"/>
      <w:szCs w:val="20"/>
    </w:rPr>
  </w:style>
  <w:style w:type="paragraph" w:customStyle="1" w:styleId="ExhibitB2">
    <w:name w:val="ExhibitB2"/>
    <w:basedOn w:val="Normal"/>
    <w:rsid w:val="006C12EA"/>
    <w:pPr>
      <w:numPr>
        <w:ilvl w:val="1"/>
        <w:numId w:val="8"/>
      </w:numPr>
      <w:tabs>
        <w:tab w:val="clear" w:pos="1530"/>
        <w:tab w:val="left" w:pos="1296"/>
        <w:tab w:val="num" w:pos="1440"/>
        <w:tab w:val="left" w:pos="2592"/>
        <w:tab w:val="left" w:pos="4176"/>
        <w:tab w:val="left" w:pos="10710"/>
      </w:tabs>
      <w:spacing w:before="120" w:after="120" w:line="240" w:lineRule="auto"/>
      <w:ind w:left="1440" w:right="187"/>
    </w:pPr>
    <w:rPr>
      <w:rFonts w:ascii="Times New Roman" w:eastAsia="Times New Roman" w:hAnsi="Times New Roman"/>
      <w:szCs w:val="20"/>
    </w:rPr>
  </w:style>
  <w:style w:type="paragraph" w:customStyle="1" w:styleId="ExhibitB4">
    <w:name w:val="ExhibitB4"/>
    <w:basedOn w:val="Normal"/>
    <w:rsid w:val="006C12EA"/>
    <w:pPr>
      <w:numPr>
        <w:numId w:val="7"/>
      </w:numPr>
      <w:tabs>
        <w:tab w:val="left" w:pos="-1440"/>
      </w:tabs>
      <w:spacing w:before="120" w:after="120" w:line="240" w:lineRule="auto"/>
    </w:pPr>
    <w:rPr>
      <w:rFonts w:ascii="Times New Roman" w:eastAsia="Times New Roman" w:hAnsi="Times New Roman"/>
      <w:szCs w:val="20"/>
    </w:rPr>
  </w:style>
  <w:style w:type="paragraph" w:customStyle="1" w:styleId="ExhibitB7">
    <w:name w:val="ExhibitB7"/>
    <w:basedOn w:val="Normal"/>
    <w:rsid w:val="006C12EA"/>
    <w:pPr>
      <w:numPr>
        <w:ilvl w:val="6"/>
        <w:numId w:val="8"/>
      </w:numPr>
      <w:spacing w:before="120" w:after="120" w:line="240" w:lineRule="auto"/>
    </w:pPr>
    <w:rPr>
      <w:rFonts w:ascii="Times New Roman" w:eastAsia="Times New Roman" w:hAnsi="Times New Roman"/>
      <w:szCs w:val="20"/>
    </w:rPr>
  </w:style>
  <w:style w:type="paragraph" w:customStyle="1" w:styleId="ExhibitB5">
    <w:name w:val="ExhibitB5"/>
    <w:basedOn w:val="Normal"/>
    <w:rsid w:val="006C12EA"/>
    <w:pPr>
      <w:numPr>
        <w:ilvl w:val="4"/>
        <w:numId w:val="8"/>
      </w:numPr>
      <w:spacing w:before="120" w:after="120" w:line="240" w:lineRule="auto"/>
    </w:pPr>
    <w:rPr>
      <w:rFonts w:ascii="Times New Roman" w:eastAsia="Times New Roman" w:hAnsi="Times New Roman"/>
      <w:szCs w:val="20"/>
    </w:rPr>
  </w:style>
  <w:style w:type="paragraph" w:customStyle="1" w:styleId="ExhibitB6">
    <w:name w:val="ExhibitB6"/>
    <w:basedOn w:val="Normal"/>
    <w:rsid w:val="006C12EA"/>
    <w:pPr>
      <w:numPr>
        <w:ilvl w:val="5"/>
        <w:numId w:val="8"/>
      </w:numPr>
      <w:spacing w:before="120" w:after="120" w:line="240" w:lineRule="auto"/>
    </w:pPr>
    <w:rPr>
      <w:rFonts w:ascii="Times New Roman" w:eastAsia="Times New Roman" w:hAnsi="Times New Roman"/>
      <w:szCs w:val="20"/>
    </w:rPr>
  </w:style>
  <w:style w:type="character" w:customStyle="1" w:styleId="ExhibitB3CharChar">
    <w:name w:val="ExhibitB3 Char Char"/>
    <w:basedOn w:val="DefaultParagraphFont"/>
    <w:link w:val="ExhibitB3"/>
    <w:rsid w:val="006C12EA"/>
    <w:rPr>
      <w:rFonts w:ascii="Times New Roman" w:eastAsia="Times New Roman" w:hAnsi="Times New Roman"/>
      <w:color w:val="009900"/>
      <w:szCs w:val="20"/>
    </w:rPr>
  </w:style>
  <w:style w:type="paragraph" w:styleId="Revision">
    <w:name w:val="Revision"/>
    <w:hidden/>
    <w:uiPriority w:val="99"/>
    <w:semiHidden/>
    <w:rsid w:val="0046652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66767">
      <w:bodyDiv w:val="1"/>
      <w:marLeft w:val="0"/>
      <w:marRight w:val="0"/>
      <w:marTop w:val="0"/>
      <w:marBottom w:val="0"/>
      <w:divBdr>
        <w:top w:val="none" w:sz="0" w:space="0" w:color="auto"/>
        <w:left w:val="none" w:sz="0" w:space="0" w:color="auto"/>
        <w:bottom w:val="none" w:sz="0" w:space="0" w:color="auto"/>
        <w:right w:val="none" w:sz="0" w:space="0" w:color="auto"/>
      </w:divBdr>
    </w:div>
    <w:div w:id="14287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licitations@jud.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A25A-30A7-4A5C-A61E-889B99BA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1184</Words>
  <Characters>6753</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Meehleib, Kelly</dc:creator>
  <cp:keywords/>
  <dc:description/>
  <cp:lastModifiedBy>Meehleib, Kelly</cp:lastModifiedBy>
  <cp:revision>11</cp:revision>
  <cp:lastPrinted>2017-01-23T20:47:00Z</cp:lastPrinted>
  <dcterms:created xsi:type="dcterms:W3CDTF">2017-01-23T21:40:00Z</dcterms:created>
  <dcterms:modified xsi:type="dcterms:W3CDTF">2017-05-12T20:55:00Z</dcterms:modified>
</cp:coreProperties>
</file>