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40" w:rsidRPr="00C858E0" w:rsidRDefault="00DA7A40" w:rsidP="00DA7A40">
      <w:pPr>
        <w:pStyle w:val="Hidden"/>
        <w:keepNext w:val="0"/>
        <w:ind w:left="360" w:hanging="360"/>
        <w:jc w:val="center"/>
        <w:rPr>
          <w:b/>
          <w:vanish w:val="0"/>
          <w:color w:val="auto"/>
        </w:rPr>
      </w:pPr>
      <w:r w:rsidRPr="00C858E0">
        <w:rPr>
          <w:b/>
          <w:vanish w:val="0"/>
          <w:color w:val="auto"/>
        </w:rPr>
        <w:t>STANDARD TERMS AND CONDITIONS</w:t>
      </w:r>
    </w:p>
    <w:p w:rsidR="00DA7A40" w:rsidRPr="00C858E0" w:rsidRDefault="00DA7A40" w:rsidP="00DA7A40">
      <w:pPr>
        <w:pStyle w:val="Hidden"/>
        <w:keepNext w:val="0"/>
        <w:ind w:left="360" w:hanging="360"/>
        <w:jc w:val="center"/>
        <w:rPr>
          <w:b/>
          <w:vanish w:val="0"/>
          <w:color w:val="auto"/>
        </w:rPr>
      </w:pPr>
      <w:r w:rsidRPr="00C858E0">
        <w:rPr>
          <w:b/>
          <w:vanish w:val="0"/>
          <w:color w:val="auto"/>
        </w:rPr>
        <w:t>ATTACHMENT 2</w:t>
      </w:r>
    </w:p>
    <w:p w:rsidR="00DA7A40" w:rsidRDefault="00DA7A40">
      <w:pPr>
        <w:pStyle w:val="Hidden"/>
        <w:keepNext w:val="0"/>
        <w:rPr>
          <w:vanish w:val="0"/>
        </w:rPr>
      </w:pPr>
    </w:p>
    <w:p w:rsidR="00D974F6" w:rsidRDefault="00D974F6">
      <w:pPr>
        <w:pStyle w:val="Hidden"/>
        <w:keepNext w:val="0"/>
      </w:pPr>
      <w:r>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A7A40" w:rsidRDefault="00DA7A40" w:rsidP="00DA7A40"/>
    <w:p w:rsidR="00DA7A40" w:rsidRDefault="00DA7A40" w:rsidP="00DA7A40"/>
    <w:p w:rsidR="00DA7A40" w:rsidRDefault="00DA7A40" w:rsidP="00DA7A40"/>
    <w:p w:rsidR="00DA7A40" w:rsidRPr="00DA7A40" w:rsidRDefault="00DA7A40" w:rsidP="00DA7A40"/>
    <w:p w:rsidR="00D974F6" w:rsidRDefault="00D974F6">
      <w:pPr>
        <w:pStyle w:val="ExhibitA1"/>
        <w:keepNext w:val="0"/>
      </w:pPr>
      <w:r>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w:t>
      </w:r>
      <w:r w:rsidR="00DA7A40">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proofErr w:type="spellStart"/>
      <w:r w:rsidR="00812808">
        <w:t>i</w:t>
      </w:r>
      <w:proofErr w:type="spellEnd"/>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132F83"/>
    <w:p w:rsidR="00D974F6" w:rsidRDefault="00D974F6">
      <w:pPr>
        <w:pStyle w:val="ExhibitB2"/>
        <w:keepNext w:val="0"/>
      </w:pPr>
      <w:r>
        <w:lastRenderedPageBreak/>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lastRenderedPageBreak/>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A7A40" w:rsidRDefault="00DA7A40"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lastRenderedPageBreak/>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124F8F" w:rsidRDefault="00124F8F" w:rsidP="00124F8F">
      <w:pPr>
        <w:pStyle w:val="ExhibitB3"/>
        <w:keepNext w:val="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124F8F" w:rsidRDefault="00124F8F" w:rsidP="00835FAE"/>
    <w:p w:rsidR="00BE13FC" w:rsidRDefault="00BE13FC" w:rsidP="00835FAE"/>
    <w:p w:rsidR="00D974F6" w:rsidRDefault="00D974F6">
      <w:pPr>
        <w:pStyle w:val="ExhibitB1"/>
        <w:keepNext w:val="0"/>
      </w:pPr>
      <w:r>
        <w:lastRenderedPageBreak/>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w:t>
      </w:r>
      <w:r w:rsidRPr="00BE13FC">
        <w:t xml:space="preserve">Manager, </w:t>
      </w:r>
      <w:r w:rsidR="00DA7A40" w:rsidRPr="00BE13FC">
        <w:t>TBD</w:t>
      </w:r>
      <w:r w:rsidRPr="00BE13FC">
        <w:t>, shall</w:t>
      </w:r>
      <w:r>
        <w:t xml:space="preserve">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615ED0" w:rsidRDefault="00615ED0" w:rsidP="00615ED0"/>
    <w:p w:rsidR="00DA7A40" w:rsidRDefault="00DA7A40" w:rsidP="00615ED0"/>
    <w:p w:rsidR="00D974F6" w:rsidRDefault="00D974F6" w:rsidP="00615ED0">
      <w:pPr>
        <w:pStyle w:val="ExhibitB3"/>
      </w:pPr>
      <w:r>
        <w:t xml:space="preserve">Any Notice from the Contractor to the </w:t>
      </w:r>
      <w:r w:rsidR="00FC7195">
        <w:t>Judicial Council</w:t>
      </w:r>
      <w:r>
        <w:t xml:space="preserve"> shall be in writing and shall be delivered the Project Manager as follows:</w:t>
      </w:r>
    </w:p>
    <w:p w:rsidR="00D974F6" w:rsidRPr="00BE13FC" w:rsidRDefault="00D974F6" w:rsidP="00835FAE"/>
    <w:p w:rsidR="00D974F6" w:rsidRPr="00BE13FC" w:rsidRDefault="00DA7A40">
      <w:pPr>
        <w:pStyle w:val="Heading5"/>
        <w:keepNext w:val="0"/>
        <w:tabs>
          <w:tab w:val="clear" w:pos="720"/>
          <w:tab w:val="clear" w:pos="1080"/>
          <w:tab w:val="clear" w:pos="1296"/>
          <w:tab w:val="clear" w:pos="2016"/>
          <w:tab w:val="clear" w:pos="2592"/>
          <w:tab w:val="clear" w:pos="4176"/>
          <w:tab w:val="clear" w:pos="10710"/>
        </w:tabs>
        <w:ind w:left="2160"/>
      </w:pPr>
      <w:r w:rsidRPr="00BE13FC">
        <w:t>TBD</w:t>
      </w:r>
      <w:r w:rsidR="00D974F6" w:rsidRPr="00BE13FC">
        <w:t>, Project Manager</w:t>
      </w:r>
    </w:p>
    <w:p w:rsidR="00D974F6" w:rsidRPr="00BE13FC" w:rsidRDefault="00D974F6">
      <w:pPr>
        <w:pStyle w:val="Heading5"/>
        <w:keepNext w:val="0"/>
        <w:tabs>
          <w:tab w:val="clear" w:pos="720"/>
          <w:tab w:val="clear" w:pos="1080"/>
          <w:tab w:val="clear" w:pos="1296"/>
          <w:tab w:val="clear" w:pos="2016"/>
          <w:tab w:val="clear" w:pos="2592"/>
          <w:tab w:val="clear" w:pos="4176"/>
          <w:tab w:val="clear" w:pos="10710"/>
        </w:tabs>
        <w:ind w:left="2160"/>
      </w:pPr>
      <w:r w:rsidRPr="00BE13FC">
        <w:t>Judicial Council of California</w:t>
      </w:r>
      <w:r w:rsidRPr="00BE13FC">
        <w:tab/>
      </w:r>
    </w:p>
    <w:p w:rsidR="00D974F6" w:rsidRPr="00BE13FC" w:rsidRDefault="00D974F6">
      <w:pPr>
        <w:ind w:left="2160" w:right="180"/>
        <w:rPr>
          <w:sz w:val="24"/>
        </w:rPr>
      </w:pPr>
      <w:r w:rsidRPr="00BE13FC">
        <w:rPr>
          <w:sz w:val="24"/>
        </w:rPr>
        <w:t>455 Golden Gate Avenue</w:t>
      </w:r>
      <w:r w:rsidR="00DA7A40" w:rsidRPr="00BE13FC">
        <w:rPr>
          <w:sz w:val="24"/>
        </w:rPr>
        <w:t>, 6th Floor</w:t>
      </w:r>
    </w:p>
    <w:p w:rsidR="00D974F6" w:rsidRPr="00BE13FC" w:rsidRDefault="00D974F6">
      <w:pPr>
        <w:ind w:left="2160" w:right="180"/>
        <w:rPr>
          <w:sz w:val="24"/>
        </w:rPr>
      </w:pPr>
      <w:r w:rsidRPr="00BE13FC">
        <w:rPr>
          <w:sz w:val="24"/>
        </w:rPr>
        <w:t>San Francisco, CA  94102-36</w:t>
      </w:r>
      <w:r w:rsidR="00426711" w:rsidRPr="00BE13FC">
        <w:rPr>
          <w:sz w:val="24"/>
        </w:rPr>
        <w:t>88</w:t>
      </w:r>
    </w:p>
    <w:p w:rsidR="00D974F6" w:rsidRPr="00BE13FC" w:rsidRDefault="00D974F6" w:rsidP="00835FAE"/>
    <w:p w:rsidR="00615ED0" w:rsidRPr="00BE13FC" w:rsidRDefault="00615ED0" w:rsidP="00DA7A40">
      <w:pPr>
        <w:pStyle w:val="ExhibitB3"/>
      </w:pPr>
      <w:r w:rsidRPr="00BE13FC">
        <w:t>Other than for Notices, the Project Manager may be contacted as follows:</w:t>
      </w:r>
    </w:p>
    <w:p w:rsidR="00615ED0" w:rsidRPr="00BE13FC" w:rsidRDefault="00615ED0" w:rsidP="00615ED0">
      <w:pPr>
        <w:ind w:left="2160" w:right="180"/>
        <w:rPr>
          <w:sz w:val="24"/>
        </w:rPr>
      </w:pPr>
    </w:p>
    <w:p w:rsidR="00615ED0" w:rsidRPr="00BE13FC" w:rsidRDefault="00DA7A40" w:rsidP="00615ED0">
      <w:pPr>
        <w:ind w:left="2160" w:right="180"/>
        <w:rPr>
          <w:sz w:val="24"/>
        </w:rPr>
      </w:pPr>
      <w:r w:rsidRPr="00BE13FC">
        <w:rPr>
          <w:iCs/>
          <w:sz w:val="24"/>
        </w:rPr>
        <w:t>TBD</w:t>
      </w:r>
      <w:r w:rsidR="00615ED0" w:rsidRPr="00BE13FC">
        <w:rPr>
          <w:sz w:val="24"/>
        </w:rPr>
        <w:t>, Project Manager</w:t>
      </w:r>
    </w:p>
    <w:p w:rsidR="00615ED0" w:rsidRPr="00BE13FC" w:rsidRDefault="00DA7A40" w:rsidP="00615ED0">
      <w:pPr>
        <w:ind w:left="2160" w:right="180"/>
        <w:rPr>
          <w:sz w:val="24"/>
        </w:rPr>
      </w:pPr>
      <w:r w:rsidRPr="00BE13FC">
        <w:rPr>
          <w:sz w:val="24"/>
        </w:rPr>
        <w:t>Telephone:  415-865-TBD</w:t>
      </w:r>
    </w:p>
    <w:p w:rsidR="00615ED0" w:rsidRPr="00BE13FC" w:rsidRDefault="00DA7A40" w:rsidP="00615ED0">
      <w:pPr>
        <w:ind w:left="2160" w:right="180"/>
        <w:rPr>
          <w:sz w:val="24"/>
        </w:rPr>
      </w:pPr>
      <w:r w:rsidRPr="00BE13FC">
        <w:rPr>
          <w:sz w:val="24"/>
        </w:rPr>
        <w:t>Facsimile:  415-865-TBD</w:t>
      </w:r>
      <w:r w:rsidR="00615ED0" w:rsidRPr="00BE13FC">
        <w:rPr>
          <w:sz w:val="24"/>
        </w:rPr>
        <w:t xml:space="preserve"> </w:t>
      </w:r>
    </w:p>
    <w:p w:rsidR="00615ED0" w:rsidRPr="00BE13FC" w:rsidRDefault="00615ED0" w:rsidP="00615ED0">
      <w:pPr>
        <w:ind w:left="2160" w:right="180"/>
        <w:rPr>
          <w:sz w:val="24"/>
        </w:rPr>
      </w:pPr>
      <w:r w:rsidRPr="00BE13FC">
        <w:rPr>
          <w:sz w:val="24"/>
        </w:rPr>
        <w:t xml:space="preserve">Email:  </w:t>
      </w:r>
      <w:r w:rsidR="00DA7A40" w:rsidRPr="00BE13FC">
        <w:rPr>
          <w:sz w:val="24"/>
        </w:rPr>
        <w:t xml:space="preserve">TBD </w:t>
      </w:r>
      <w:r w:rsidRPr="00BE13FC">
        <w:rPr>
          <w:sz w:val="24"/>
        </w:rPr>
        <w:t>@jud.ca.gov</w:t>
      </w:r>
    </w:p>
    <w:p w:rsidR="00615ED0" w:rsidRPr="00BE13FC" w:rsidRDefault="00615ED0" w:rsidP="00835FAE"/>
    <w:p w:rsidR="00D974F6" w:rsidRPr="00BE13FC" w:rsidRDefault="00D974F6" w:rsidP="00561CD3">
      <w:pPr>
        <w:pStyle w:val="ExhibitB3"/>
      </w:pPr>
      <w:r w:rsidRPr="00BE13FC">
        <w:t>Notice to the Contractor shall be directed in writing to:</w:t>
      </w:r>
    </w:p>
    <w:p w:rsidR="00D974F6" w:rsidRPr="00BE13FC" w:rsidRDefault="00D974F6" w:rsidP="00835FAE"/>
    <w:p w:rsidR="00D974F6" w:rsidRPr="00BE13FC" w:rsidRDefault="00DA7A40">
      <w:pPr>
        <w:ind w:left="2160" w:right="180"/>
        <w:rPr>
          <w:sz w:val="24"/>
        </w:rPr>
      </w:pPr>
      <w:r w:rsidRPr="00BE13FC">
        <w:rPr>
          <w:sz w:val="24"/>
        </w:rPr>
        <w:t>Contractor: TBD</w:t>
      </w:r>
    </w:p>
    <w:p w:rsidR="00D974F6" w:rsidRPr="00BE13FC" w:rsidRDefault="00D974F6">
      <w:pPr>
        <w:ind w:left="2160" w:right="180"/>
        <w:rPr>
          <w:sz w:val="24"/>
        </w:rPr>
      </w:pPr>
      <w:r w:rsidRPr="00BE13FC">
        <w:rPr>
          <w:sz w:val="24"/>
        </w:rPr>
        <w:t>Attn</w:t>
      </w:r>
      <w:r w:rsidR="00DA7A40" w:rsidRPr="00BE13FC">
        <w:rPr>
          <w:sz w:val="24"/>
        </w:rPr>
        <w:t>: TBD</w:t>
      </w:r>
    </w:p>
    <w:p w:rsidR="00D974F6" w:rsidRPr="00BE13FC" w:rsidRDefault="00D974F6">
      <w:pPr>
        <w:ind w:left="2160" w:right="180"/>
        <w:rPr>
          <w:sz w:val="24"/>
        </w:rPr>
      </w:pPr>
      <w:r w:rsidRPr="00BE13FC">
        <w:rPr>
          <w:sz w:val="24"/>
        </w:rPr>
        <w:t>Address1</w:t>
      </w:r>
      <w:r w:rsidR="00DA7A40" w:rsidRPr="00BE13FC">
        <w:rPr>
          <w:sz w:val="24"/>
        </w:rPr>
        <w:t>: TBD</w:t>
      </w:r>
    </w:p>
    <w:p w:rsidR="00D974F6" w:rsidRPr="00BE13FC" w:rsidRDefault="00D974F6">
      <w:pPr>
        <w:ind w:left="2160" w:right="180"/>
        <w:rPr>
          <w:sz w:val="24"/>
        </w:rPr>
      </w:pPr>
      <w:r w:rsidRPr="00BE13FC">
        <w:rPr>
          <w:sz w:val="24"/>
        </w:rPr>
        <w:t>Address2</w:t>
      </w:r>
      <w:r w:rsidR="00DA7A40" w:rsidRPr="00BE13FC">
        <w:rPr>
          <w:sz w:val="24"/>
        </w:rPr>
        <w:t>: TBD</w:t>
      </w:r>
    </w:p>
    <w:p w:rsidR="00D974F6" w:rsidRPr="00BE13FC" w:rsidRDefault="00D974F6" w:rsidP="00835FAE"/>
    <w:p w:rsidR="00561CD3" w:rsidRPr="00BE13FC" w:rsidRDefault="00561CD3" w:rsidP="00DA7A40">
      <w:pPr>
        <w:pStyle w:val="ExhibitB3"/>
      </w:pPr>
      <w:r w:rsidRPr="00BE13FC">
        <w:t>Other than for Notices, the Contractor may be contacted as follows:</w:t>
      </w:r>
    </w:p>
    <w:p w:rsidR="00561CD3" w:rsidRPr="00BE13FC" w:rsidRDefault="00561CD3" w:rsidP="00835FAE"/>
    <w:p w:rsidR="00561CD3" w:rsidRPr="00BE13FC" w:rsidRDefault="00561CD3" w:rsidP="00561CD3">
      <w:pPr>
        <w:ind w:left="2160" w:right="180"/>
        <w:rPr>
          <w:sz w:val="24"/>
        </w:rPr>
      </w:pPr>
      <w:r w:rsidRPr="00BE13FC">
        <w:rPr>
          <w:iCs/>
          <w:sz w:val="24"/>
        </w:rPr>
        <w:t>Attn</w:t>
      </w:r>
      <w:r w:rsidR="00DA7A40" w:rsidRPr="00BE13FC">
        <w:rPr>
          <w:iCs/>
          <w:sz w:val="24"/>
        </w:rPr>
        <w:t>: TBD</w:t>
      </w:r>
    </w:p>
    <w:p w:rsidR="00561CD3" w:rsidRPr="00BE13FC" w:rsidRDefault="00DA7A40" w:rsidP="00561CD3">
      <w:pPr>
        <w:ind w:left="2160" w:right="180"/>
        <w:rPr>
          <w:sz w:val="24"/>
        </w:rPr>
      </w:pPr>
      <w:r w:rsidRPr="00BE13FC">
        <w:rPr>
          <w:sz w:val="24"/>
        </w:rPr>
        <w:t>Telephone:  TBD</w:t>
      </w:r>
    </w:p>
    <w:p w:rsidR="00561CD3" w:rsidRPr="00BE13FC" w:rsidRDefault="00DA7A40" w:rsidP="00561CD3">
      <w:pPr>
        <w:ind w:left="2160" w:right="180"/>
        <w:rPr>
          <w:sz w:val="24"/>
        </w:rPr>
      </w:pPr>
      <w:r w:rsidRPr="00BE13FC">
        <w:rPr>
          <w:sz w:val="24"/>
        </w:rPr>
        <w:t>Facsimile:  TBD</w:t>
      </w:r>
      <w:r w:rsidR="00561CD3" w:rsidRPr="00BE13FC">
        <w:rPr>
          <w:sz w:val="24"/>
        </w:rPr>
        <w:t xml:space="preserve"> </w:t>
      </w:r>
    </w:p>
    <w:p w:rsidR="00561CD3" w:rsidRPr="00BE13FC" w:rsidRDefault="00561CD3" w:rsidP="00561CD3">
      <w:pPr>
        <w:ind w:left="2160" w:right="180"/>
        <w:rPr>
          <w:sz w:val="24"/>
        </w:rPr>
      </w:pPr>
      <w:r w:rsidRPr="00BE13FC">
        <w:rPr>
          <w:sz w:val="24"/>
        </w:rPr>
        <w:t xml:space="preserve">Email:  </w:t>
      </w:r>
      <w:r w:rsidR="00DA7A40" w:rsidRPr="00BE13FC">
        <w:rPr>
          <w:sz w:val="24"/>
        </w:rPr>
        <w:t>TBD</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3A329C" w:rsidRDefault="00132F83" w:rsidP="003A329C">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Default="003A329C" w:rsidP="003A329C"/>
    <w:p w:rsidR="003A329C" w:rsidRPr="000F78CF" w:rsidRDefault="003A329C" w:rsidP="003A329C">
      <w:pPr>
        <w:pStyle w:val="ExhibitB1"/>
        <w:keepNext w:val="0"/>
      </w:pPr>
      <w:r>
        <w:lastRenderedPageBreak/>
        <w:t>Agreement Term Options</w:t>
      </w:r>
    </w:p>
    <w:p w:rsidR="003A329C" w:rsidRDefault="003A329C" w:rsidP="003A329C">
      <w:pPr>
        <w:tabs>
          <w:tab w:val="left" w:pos="720"/>
          <w:tab w:val="left" w:pos="1296"/>
          <w:tab w:val="left" w:pos="2016"/>
          <w:tab w:val="left" w:pos="2592"/>
          <w:tab w:val="left" w:pos="4176"/>
          <w:tab w:val="left" w:pos="10710"/>
        </w:tabs>
        <w:ind w:right="180"/>
        <w:rPr>
          <w:sz w:val="24"/>
        </w:rPr>
      </w:pPr>
    </w:p>
    <w:p w:rsidR="003A329C" w:rsidRDefault="003A329C" w:rsidP="003A329C">
      <w:pPr>
        <w:pStyle w:val="ExhibitB2"/>
      </w:pPr>
      <w: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 </w:t>
      </w:r>
    </w:p>
    <w:p w:rsidR="003A329C" w:rsidRDefault="003A329C" w:rsidP="003A329C">
      <w:pPr>
        <w:pStyle w:val="ExhibitB2"/>
        <w:numPr>
          <w:ilvl w:val="0"/>
          <w:numId w:val="0"/>
        </w:numPr>
        <w:ind w:left="1368"/>
      </w:pPr>
    </w:p>
    <w:p w:rsidR="003A329C" w:rsidRPr="00715B61" w:rsidRDefault="003A329C" w:rsidP="003A329C">
      <w:pPr>
        <w:pStyle w:val="ExhibitB2"/>
      </w:pPr>
      <w:r w:rsidRPr="00715B61">
        <w:t xml:space="preserve">For the purposes of the </w:t>
      </w:r>
      <w:r w:rsidRPr="007076CA">
        <w:rPr>
          <w:b/>
        </w:rPr>
        <w:t>Hosted Solution</w:t>
      </w:r>
      <w:r w:rsidR="00715B61" w:rsidRPr="007076CA">
        <w:rPr>
          <w:b/>
        </w:rPr>
        <w:t xml:space="preserve"> Subscription Services</w:t>
      </w:r>
      <w:r w:rsidRPr="00715B61">
        <w:t xml:space="preserve"> Initial </w:t>
      </w:r>
      <w:proofErr w:type="gramStart"/>
      <w:r w:rsidRPr="00715B61">
        <w:t>Term .</w:t>
      </w:r>
      <w:proofErr w:type="gramEnd"/>
      <w:r w:rsidRPr="00715B61">
        <w:t xml:space="preserve"> The Agreement Initial Term shall be from </w:t>
      </w:r>
      <w:r w:rsidRPr="007076CA">
        <w:rPr>
          <w:b/>
        </w:rPr>
        <w:t>July 1, 2015</w:t>
      </w:r>
      <w:r w:rsidRPr="00715B61">
        <w:t xml:space="preserve"> through </w:t>
      </w:r>
      <w:r w:rsidRPr="007076CA">
        <w:rPr>
          <w:b/>
        </w:rPr>
        <w:t>June 30, 2016</w:t>
      </w:r>
      <w:r w:rsidRPr="00715B61">
        <w:t xml:space="preserve"> (FY2015-16). </w:t>
      </w:r>
    </w:p>
    <w:p w:rsidR="003A329C" w:rsidRDefault="003A329C" w:rsidP="003A329C">
      <w:pPr>
        <w:pStyle w:val="ListParagraph"/>
      </w:pPr>
    </w:p>
    <w:p w:rsidR="003A329C" w:rsidRDefault="003A329C" w:rsidP="003A329C">
      <w:pPr>
        <w:pStyle w:val="ExhibitB2"/>
      </w:pPr>
      <w:r>
        <w:t>The Parties agree that the Judicial Council may elect to exercise an option to extend the Hosted Solution portion of the Agreement for one (</w:t>
      </w:r>
      <w:r w:rsidRPr="00D550C9">
        <w:rPr>
          <w:b/>
        </w:rPr>
        <w:t>1</w:t>
      </w:r>
      <w:r>
        <w:t xml:space="preserve">) option term, if authorized in writing in accordance with the terms and conditions of the Agreement. </w:t>
      </w:r>
    </w:p>
    <w:p w:rsidR="003A329C" w:rsidRDefault="003A329C" w:rsidP="003A329C">
      <w:pPr>
        <w:pStyle w:val="ExhibitB2"/>
        <w:numPr>
          <w:ilvl w:val="0"/>
          <w:numId w:val="0"/>
        </w:numPr>
        <w:ind w:left="1368"/>
      </w:pPr>
    </w:p>
    <w:p w:rsidR="003A329C" w:rsidRDefault="003A329C" w:rsidP="003A329C">
      <w:pPr>
        <w:pStyle w:val="ExhibitB2"/>
      </w:pPr>
      <w:r w:rsidRPr="00715B61">
        <w:t xml:space="preserve">For the purposes of the </w:t>
      </w:r>
      <w:r w:rsidRPr="007076CA">
        <w:rPr>
          <w:b/>
        </w:rPr>
        <w:t>Hosted Solution</w:t>
      </w:r>
      <w:r w:rsidR="00715B61" w:rsidRPr="007076CA">
        <w:rPr>
          <w:b/>
        </w:rPr>
        <w:t xml:space="preserve"> Subscription Services</w:t>
      </w:r>
      <w:r w:rsidRPr="00715B61">
        <w:t xml:space="preserve"> First Option Term / </w:t>
      </w:r>
      <w:r w:rsidRPr="007076CA">
        <w:rPr>
          <w:b/>
        </w:rPr>
        <w:t>Year-</w:t>
      </w:r>
      <w:r w:rsidR="00C20D71">
        <w:rPr>
          <w:b/>
        </w:rPr>
        <w:t>1</w:t>
      </w:r>
      <w:r w:rsidRPr="00715B61">
        <w:t xml:space="preserve">. The Agreement First Option Term shall be from </w:t>
      </w:r>
      <w:r w:rsidRPr="007076CA">
        <w:rPr>
          <w:b/>
        </w:rPr>
        <w:t>July 1, 2016</w:t>
      </w:r>
      <w:r w:rsidRPr="00715B61">
        <w:t xml:space="preserve"> through </w:t>
      </w:r>
      <w:r w:rsidRPr="007076CA">
        <w:rPr>
          <w:b/>
        </w:rPr>
        <w:t>June 30, 2017</w:t>
      </w:r>
      <w:r w:rsidRPr="00715B61">
        <w:t xml:space="preserve"> (FY2016-17). </w:t>
      </w:r>
    </w:p>
    <w:p w:rsidR="00710540" w:rsidRDefault="00710540" w:rsidP="00710540">
      <w:pPr>
        <w:pStyle w:val="ListParagraph"/>
      </w:pPr>
    </w:p>
    <w:p w:rsidR="00C20D71" w:rsidRDefault="00C20D71" w:rsidP="00C20D71">
      <w:pPr>
        <w:pStyle w:val="ExhibitB2"/>
      </w:pPr>
      <w:r w:rsidRPr="00715B61">
        <w:t xml:space="preserve">For the purposes of the </w:t>
      </w:r>
      <w:r w:rsidRPr="007076CA">
        <w:rPr>
          <w:b/>
        </w:rPr>
        <w:t>Hosted Solution Subscription Services</w:t>
      </w:r>
      <w:r>
        <w:t xml:space="preserve"> Second</w:t>
      </w:r>
      <w:r w:rsidRPr="00715B61">
        <w:t xml:space="preserve"> Option Term / </w:t>
      </w:r>
      <w:r w:rsidRPr="007076CA">
        <w:rPr>
          <w:b/>
        </w:rPr>
        <w:t>Year-</w:t>
      </w:r>
      <w:r>
        <w:rPr>
          <w:b/>
        </w:rPr>
        <w:t>2</w:t>
      </w:r>
      <w:r>
        <w:t>. The Agreement Second</w:t>
      </w:r>
      <w:r w:rsidRPr="00715B61">
        <w:t xml:space="preserve"> Option Term shall be from </w:t>
      </w:r>
      <w:r w:rsidRPr="007076CA">
        <w:rPr>
          <w:b/>
        </w:rPr>
        <w:t>July 1, 201</w:t>
      </w:r>
      <w:r>
        <w:rPr>
          <w:b/>
        </w:rPr>
        <w:t>7</w:t>
      </w:r>
      <w:r w:rsidRPr="00715B61">
        <w:t xml:space="preserve"> through </w:t>
      </w:r>
      <w:r w:rsidRPr="007076CA">
        <w:rPr>
          <w:b/>
        </w:rPr>
        <w:t>June 30, 201</w:t>
      </w:r>
      <w:r>
        <w:rPr>
          <w:b/>
        </w:rPr>
        <w:t>8</w:t>
      </w:r>
      <w:r>
        <w:t xml:space="preserve"> (FY2017-18</w:t>
      </w:r>
      <w:r w:rsidRPr="00715B61">
        <w:t xml:space="preserve">). </w:t>
      </w:r>
    </w:p>
    <w:p w:rsidR="00710540" w:rsidRDefault="00710540" w:rsidP="00710540">
      <w:pPr>
        <w:pStyle w:val="ExhibitB2"/>
        <w:numPr>
          <w:ilvl w:val="0"/>
          <w:numId w:val="0"/>
        </w:numPr>
        <w:ind w:left="1368"/>
      </w:pPr>
    </w:p>
    <w:p w:rsidR="00710540" w:rsidRDefault="00C20D71">
      <w:pPr>
        <w:pStyle w:val="ExhibitB2"/>
      </w:pPr>
      <w:r w:rsidRPr="00715B61">
        <w:t xml:space="preserve">For the purposes of the </w:t>
      </w:r>
      <w:r w:rsidRPr="007076CA">
        <w:rPr>
          <w:b/>
        </w:rPr>
        <w:t>Hosted Solution Subscription Services</w:t>
      </w:r>
      <w:r>
        <w:t xml:space="preserve"> Third</w:t>
      </w:r>
      <w:r w:rsidRPr="00715B61">
        <w:t xml:space="preserve"> Option Term / </w:t>
      </w:r>
      <w:r w:rsidRPr="007076CA">
        <w:rPr>
          <w:b/>
        </w:rPr>
        <w:t>Year-</w:t>
      </w:r>
      <w:r>
        <w:rPr>
          <w:b/>
        </w:rPr>
        <w:t>3</w:t>
      </w:r>
      <w:r>
        <w:t>. The Agreement Third</w:t>
      </w:r>
      <w:r w:rsidRPr="00715B61">
        <w:t xml:space="preserve"> Option Term shall be from </w:t>
      </w:r>
      <w:r w:rsidRPr="007076CA">
        <w:rPr>
          <w:b/>
        </w:rPr>
        <w:t>July 1, 201</w:t>
      </w:r>
      <w:r>
        <w:rPr>
          <w:b/>
        </w:rPr>
        <w:t>8</w:t>
      </w:r>
      <w:r w:rsidRPr="00715B61">
        <w:t xml:space="preserve"> through </w:t>
      </w:r>
      <w:r w:rsidRPr="007076CA">
        <w:rPr>
          <w:b/>
        </w:rPr>
        <w:t>June 30, 201</w:t>
      </w:r>
      <w:r>
        <w:rPr>
          <w:b/>
        </w:rPr>
        <w:t>9</w:t>
      </w:r>
      <w:r>
        <w:t xml:space="preserve"> (FY2018-19</w:t>
      </w:r>
      <w:r w:rsidRPr="00715B61">
        <w:t xml:space="preserve">). </w:t>
      </w:r>
    </w:p>
    <w:p w:rsidR="003A329C" w:rsidRDefault="003A329C" w:rsidP="003A329C">
      <w:pPr>
        <w:pStyle w:val="ExhibitB2"/>
        <w:numPr>
          <w:ilvl w:val="0"/>
          <w:numId w:val="0"/>
        </w:numPr>
        <w:ind w:left="1368"/>
      </w:pPr>
    </w:p>
    <w:p w:rsidR="003A329C" w:rsidRPr="00D550C9" w:rsidRDefault="003A329C" w:rsidP="003A329C">
      <w:pPr>
        <w:pStyle w:val="ExhibitB2"/>
      </w:pPr>
      <w:r>
        <w:t xml:space="preserve">In the event the Judicial Council elects to exercise an Agreement Option Term, as set forth in this provision, the Agreement will be modified by a Standard Agreement Amendment, executed by the Parties. </w:t>
      </w:r>
    </w:p>
    <w:p w:rsidR="00132F83" w:rsidRDefault="00132F83" w:rsidP="00561CD3"/>
    <w:p w:rsidR="00D974F6" w:rsidRDefault="00D974F6">
      <w:pPr>
        <w:pStyle w:val="ExhibitB1"/>
        <w:keepNext w:val="0"/>
      </w:pPr>
      <w:r>
        <w:t>Subcontracting</w:t>
      </w:r>
    </w:p>
    <w:p w:rsidR="00D974F6" w:rsidRDefault="00D974F6" w:rsidP="00206B7C"/>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Default="00D974F6"/>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w:t>
      </w:r>
      <w:r>
        <w:lastRenderedPageBreak/>
        <w:t xml:space="preserve">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3A329C" w:rsidRDefault="003A329C">
      <w:pPr>
        <w:tabs>
          <w:tab w:val="left" w:pos="720"/>
          <w:tab w:val="left" w:pos="1296"/>
          <w:tab w:val="left" w:pos="2016"/>
          <w:tab w:val="left" w:pos="2592"/>
          <w:tab w:val="left" w:pos="4176"/>
          <w:tab w:val="left" w:pos="10710"/>
        </w:tabs>
        <w:ind w:right="180"/>
        <w:rPr>
          <w:sz w:val="24"/>
        </w:rPr>
      </w:pPr>
    </w:p>
    <w:p w:rsidR="003A329C" w:rsidRDefault="003A329C">
      <w:pPr>
        <w:tabs>
          <w:tab w:val="left" w:pos="720"/>
          <w:tab w:val="left" w:pos="1296"/>
          <w:tab w:val="left" w:pos="2016"/>
          <w:tab w:val="left" w:pos="2592"/>
          <w:tab w:val="left" w:pos="4176"/>
          <w:tab w:val="left" w:pos="10710"/>
        </w:tabs>
        <w:ind w:right="180"/>
        <w:rPr>
          <w:sz w:val="24"/>
        </w:rPr>
      </w:pPr>
    </w:p>
    <w:p w:rsidR="003A329C" w:rsidRDefault="003A329C">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E71791" w:rsidRDefault="00E71791" w:rsidP="00E71791"/>
    <w:p w:rsidR="00E71791" w:rsidRDefault="00E71791" w:rsidP="00E71791">
      <w:pPr>
        <w:pStyle w:val="ExhibitB1"/>
        <w:keepNext w:val="0"/>
      </w:pPr>
      <w:r>
        <w:t>Copyrights and Rights in Data</w:t>
      </w:r>
    </w:p>
    <w:p w:rsidR="00E71791" w:rsidRDefault="00E71791" w:rsidP="00E71791">
      <w:pPr>
        <w:keepNext/>
        <w:ind w:right="180"/>
        <w:rPr>
          <w:sz w:val="24"/>
          <w:szCs w:val="24"/>
        </w:rPr>
      </w:pPr>
    </w:p>
    <w:p w:rsidR="00E71791" w:rsidRPr="00E71791" w:rsidRDefault="00E71791" w:rsidP="00E71791">
      <w:pPr>
        <w:pStyle w:val="Heading5"/>
        <w:keepNext w:val="0"/>
      </w:pPr>
      <w:r>
        <w:t>All copyrights and rights in the Data produced with funding from this Agreement that may presumptively vest in the Contractor shall be transferred to the Judicial Council.</w:t>
      </w:r>
    </w:p>
    <w:p w:rsidR="00E71791" w:rsidRDefault="00E71791" w:rsidP="00E71791">
      <w:pPr>
        <w:ind w:right="180"/>
        <w:rPr>
          <w:rFonts w:eastAsiaTheme="minorHAnsi"/>
          <w:sz w:val="24"/>
          <w:szCs w:val="24"/>
        </w:rPr>
      </w:pPr>
    </w:p>
    <w:p w:rsidR="00E71791" w:rsidRPr="00E71791" w:rsidRDefault="00E71791" w:rsidP="00E71791">
      <w:pPr>
        <w:pStyle w:val="ExhibitB1"/>
        <w:keepNext w:val="0"/>
      </w:pPr>
      <w:r>
        <w:t>Ownership of Results</w:t>
      </w:r>
    </w:p>
    <w:p w:rsidR="00E71791" w:rsidRDefault="00E71791" w:rsidP="00E71791">
      <w:pPr>
        <w:keepNext/>
        <w:ind w:right="180"/>
        <w:rPr>
          <w:sz w:val="24"/>
          <w:szCs w:val="24"/>
        </w:rPr>
      </w:pPr>
    </w:p>
    <w:p w:rsidR="00E71791" w:rsidRPr="00E71791" w:rsidRDefault="00E71791" w:rsidP="00E71791">
      <w:pPr>
        <w:pStyle w:val="ExhibitB2"/>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E71791" w:rsidRDefault="00E71791" w:rsidP="00E71791">
      <w:pPr>
        <w:ind w:left="720" w:right="180"/>
        <w:rPr>
          <w:sz w:val="24"/>
          <w:szCs w:val="24"/>
        </w:rPr>
      </w:pPr>
    </w:p>
    <w:p w:rsidR="00E71791" w:rsidRPr="00E71791" w:rsidRDefault="00E71791" w:rsidP="00E71791">
      <w:pPr>
        <w:pStyle w:val="ExhibitB2"/>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E71791" w:rsidRDefault="00E71791" w:rsidP="00E71791">
      <w:pPr>
        <w:ind w:right="180"/>
        <w:rPr>
          <w:sz w:val="24"/>
          <w:szCs w:val="24"/>
        </w:rPr>
      </w:pPr>
    </w:p>
    <w:p w:rsidR="00E71791" w:rsidRDefault="00E71791" w:rsidP="00E71791">
      <w:pPr>
        <w:pStyle w:val="ExhibitB1"/>
        <w:tabs>
          <w:tab w:val="clear" w:pos="1296"/>
          <w:tab w:val="clear" w:pos="2016"/>
          <w:tab w:val="clear" w:pos="2592"/>
          <w:tab w:val="clear" w:pos="4176"/>
          <w:tab w:val="clear" w:pos="10710"/>
        </w:tabs>
        <w:outlineLvl w:val="9"/>
        <w:rPr>
          <w:szCs w:val="24"/>
        </w:rPr>
      </w:pPr>
      <w:r>
        <w:lastRenderedPageBreak/>
        <w:t xml:space="preserve">Ownership of Intellectual Property, Etc. </w:t>
      </w:r>
    </w:p>
    <w:p w:rsidR="00E71791" w:rsidRDefault="00E71791" w:rsidP="00E71791">
      <w:pPr>
        <w:keepNext/>
        <w:ind w:right="180"/>
        <w:rPr>
          <w:sz w:val="24"/>
          <w:szCs w:val="24"/>
        </w:rPr>
      </w:pPr>
    </w:p>
    <w:p w:rsidR="00E71791" w:rsidRPr="00E71791" w:rsidRDefault="00E71791" w:rsidP="00E71791">
      <w:pPr>
        <w:pStyle w:val="ExhibitB2"/>
        <w:keepNext w:val="0"/>
      </w:pPr>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sidRPr="00E71791">
        <w:t>Creations</w:t>
      </w:r>
      <w:r>
        <w:t>”) made, in whole or in part, by the Contractor in the course of or related to providing services to the Judicial Council.</w:t>
      </w:r>
    </w:p>
    <w:p w:rsidR="00E71791" w:rsidRDefault="00E71791" w:rsidP="00E71791">
      <w:pPr>
        <w:ind w:left="810"/>
        <w:rPr>
          <w:sz w:val="24"/>
          <w:szCs w:val="24"/>
        </w:rPr>
      </w:pPr>
    </w:p>
    <w:p w:rsidR="00E71791" w:rsidRPr="00E71791" w:rsidRDefault="00E71791" w:rsidP="00E71791">
      <w:pPr>
        <w:pStyle w:val="ExhibitB2"/>
        <w:keepNext w:val="0"/>
      </w:pPr>
      <w:r>
        <w:t xml:space="preserve">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  </w:t>
      </w:r>
    </w:p>
    <w:p w:rsidR="00D974F6" w:rsidRDefault="00D974F6"/>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Pr="00E71791" w:rsidRDefault="00D974F6">
      <w:pPr>
        <w:pStyle w:val="ExhibitB3"/>
        <w:keepNext w:val="0"/>
      </w:pPr>
      <w:r w:rsidRPr="00E71791">
        <w:t xml:space="preserve">Workers' Compensation at statutory requirements of the </w:t>
      </w:r>
      <w:r w:rsidR="004D5AD6" w:rsidRPr="00E71791">
        <w:t>s</w:t>
      </w:r>
      <w:r w:rsidRPr="00E71791">
        <w:t>tate of residency.</w:t>
      </w:r>
    </w:p>
    <w:p w:rsidR="00D974F6" w:rsidRPr="00E71791" w:rsidRDefault="00D974F6">
      <w:pPr>
        <w:pStyle w:val="ExhibitB3"/>
        <w:keepNext w:val="0"/>
      </w:pPr>
      <w:r w:rsidRPr="00E71791">
        <w:t xml:space="preserve"> Employers' Liability with limits not less than </w:t>
      </w:r>
      <w:r w:rsidRPr="00E71791">
        <w:rPr>
          <w:b/>
          <w:bCs/>
        </w:rPr>
        <w:t>$1,000,000.00</w:t>
      </w:r>
      <w:r w:rsidR="00DA7A40" w:rsidRPr="00E71791">
        <w:rPr>
          <w:b/>
          <w:bCs/>
        </w:rPr>
        <w:t xml:space="preserve"> </w:t>
      </w:r>
      <w:r w:rsidRPr="00E71791">
        <w:t>for each accident.</w:t>
      </w:r>
    </w:p>
    <w:p w:rsidR="00D974F6" w:rsidRPr="00E71791" w:rsidRDefault="00D974F6">
      <w:pPr>
        <w:pStyle w:val="ExhibitB3"/>
        <w:keepNext w:val="0"/>
      </w:pPr>
      <w:r w:rsidRPr="00E71791">
        <w:t>Commercial General Liability Insu</w:t>
      </w:r>
      <w:r w:rsidR="00DA7A40" w:rsidRPr="00E71791">
        <w:t xml:space="preserve">rance with limits not less than </w:t>
      </w:r>
      <w:r w:rsidRPr="00E71791">
        <w:rPr>
          <w:b/>
          <w:bCs/>
        </w:rPr>
        <w:t>$1,000,000.00</w:t>
      </w:r>
      <w:r w:rsidR="00DA7A40" w:rsidRPr="00E71791">
        <w:rPr>
          <w:b/>
          <w:bCs/>
        </w:rPr>
        <w:t xml:space="preserve"> </w:t>
      </w:r>
      <w:r w:rsidRPr="00E71791">
        <w:t xml:space="preserve">for each occurrence, Combined Single Limit Bodily Injury and Property Damage. </w:t>
      </w:r>
    </w:p>
    <w:p w:rsidR="00D974F6" w:rsidRPr="00E71791" w:rsidRDefault="00D974F6">
      <w:pPr>
        <w:pStyle w:val="ExhibitB3"/>
        <w:keepNext w:val="0"/>
      </w:pPr>
      <w:r w:rsidRPr="00E71791">
        <w:t>Business Automobile Liability Insu</w:t>
      </w:r>
      <w:r w:rsidR="00DA7A40" w:rsidRPr="00E71791">
        <w:t xml:space="preserve">rance with limits not less than </w:t>
      </w:r>
      <w:r w:rsidRPr="00E71791">
        <w:rPr>
          <w:b/>
          <w:bCs/>
        </w:rPr>
        <w:t xml:space="preserve">$1,000,000.00 </w:t>
      </w:r>
      <w:r w:rsidRPr="00E71791">
        <w:t xml:space="preserve">for each occurrence, Combined Single Limit Bodily Injury and </w:t>
      </w:r>
      <w:r w:rsidRPr="00E71791">
        <w:lastRenderedPageBreak/>
        <w:t>Property Damage, including owned and non-owned and hired automobile coverage, as applicable.</w:t>
      </w:r>
    </w:p>
    <w:p w:rsidR="00DA7A40" w:rsidRPr="00E71791" w:rsidRDefault="00D974F6" w:rsidP="00DA7A40">
      <w:pPr>
        <w:pStyle w:val="ExhibitB3"/>
        <w:keepNext w:val="0"/>
      </w:pPr>
      <w:r w:rsidRPr="00E71791">
        <w:t xml:space="preserve">Professional Liability:  </w:t>
      </w:r>
      <w:r w:rsidRPr="00E71791">
        <w:rPr>
          <w:b/>
          <w:bCs/>
        </w:rPr>
        <w:t>$1,000,000.00</w:t>
      </w:r>
      <w:r w:rsidRPr="00E71791">
        <w:t>.</w:t>
      </w:r>
    </w:p>
    <w:p w:rsidR="00D974F6" w:rsidRDefault="00DA7A40" w:rsidP="00DA7A40">
      <w:pPr>
        <w:pStyle w:val="ExhibitB3"/>
        <w:keepNext w:val="0"/>
        <w:numPr>
          <w:ilvl w:val="0"/>
          <w:numId w:val="0"/>
        </w:numPr>
        <w:ind w:left="2016"/>
      </w:pPr>
      <w:r>
        <w:t xml:space="preserve"> </w:t>
      </w:r>
    </w:p>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Hidden"/>
      </w:pPr>
      <w:r>
        <w:t>(Modify additional insured to include appropriate constituents, i.e. appropriate courts, if not included in list and coverage is necessary.)</w:t>
      </w:r>
    </w:p>
    <w:p w:rsidR="00D974F6" w:rsidRDefault="00D974F6">
      <w:pPr>
        <w:pStyle w:val="ExhibitB3"/>
        <w:keepNext w:val="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Pr="00BE13FC" w:rsidRDefault="00D974F6">
      <w:pPr>
        <w:pStyle w:val="Hidden"/>
        <w:rPr>
          <w:color w:val="auto"/>
        </w:rPr>
      </w:pPr>
      <w:r w:rsidRPr="00BE13FC">
        <w:rPr>
          <w:color w:val="auto"/>
        </w:rPr>
        <w:t>(Modify number of days and address information, as appropriate – consider solicitation document.)</w:t>
      </w:r>
    </w:p>
    <w:p w:rsidR="00D974F6" w:rsidRPr="00BE13FC" w:rsidRDefault="00D974F6">
      <w:pPr>
        <w:pStyle w:val="ExhibitB2"/>
        <w:keepNext w:val="0"/>
      </w:pPr>
      <w:r w:rsidRPr="00BE13FC">
        <w:t xml:space="preserve">All of the Contractor's policies shall be endorsed to provide advanced written Notice to the </w:t>
      </w:r>
      <w:r w:rsidR="00FC7195" w:rsidRPr="00BE13FC">
        <w:t>Judicial Council</w:t>
      </w:r>
      <w:r w:rsidRPr="00BE13FC">
        <w:t xml:space="preserve"> of cancellation, nonrenewal, and reduction in coverage, within fifteen (15) Days, mailed to the following address:  Judicial Council</w:t>
      </w:r>
      <w:r w:rsidR="00B87DCA" w:rsidRPr="00BE13FC">
        <w:t xml:space="preserve"> of California</w:t>
      </w:r>
      <w:r w:rsidRPr="00BE13FC">
        <w:t xml:space="preserve">, </w:t>
      </w:r>
      <w:r w:rsidR="00F604C2" w:rsidRPr="00BE13FC">
        <w:t xml:space="preserve">Manager, </w:t>
      </w:r>
      <w:r w:rsidRPr="00BE13FC">
        <w:t xml:space="preserve">Business Services, 455 Golden Gate Ave., </w:t>
      </w:r>
      <w:r w:rsidR="004D5AD6" w:rsidRPr="00BE13FC">
        <w:t>6</w:t>
      </w:r>
      <w:r w:rsidRPr="00BE13FC">
        <w:rPr>
          <w:vertAlign w:val="superscript"/>
        </w:rPr>
        <w:t>th</w:t>
      </w:r>
      <w:r w:rsidRPr="00BE13FC">
        <w:t xml:space="preserve"> Floor, </w:t>
      </w:r>
      <w:proofErr w:type="gramStart"/>
      <w:r w:rsidRPr="00BE13FC">
        <w:t>San</w:t>
      </w:r>
      <w:proofErr w:type="gramEnd"/>
      <w:r w:rsidRPr="00BE13FC">
        <w:t xml:space="preserve"> Francisco, CA 9410</w:t>
      </w:r>
      <w:r w:rsidR="00F604C2" w:rsidRPr="00BE13FC">
        <w:t>2-3688</w:t>
      </w:r>
      <w:r w:rsidRPr="00BE13FC">
        <w:t>.</w:t>
      </w:r>
    </w:p>
    <w:p w:rsidR="00BE13FC" w:rsidRDefault="00BE13FC"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lastRenderedPageBreak/>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t>i</w:t>
      </w:r>
      <w:proofErr w:type="spellEnd"/>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3A329C" w:rsidRDefault="00D974F6" w:rsidP="00715B61">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w:t>
      </w:r>
      <w:r>
        <w:lastRenderedPageBreak/>
        <w:t xml:space="preserve">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3A329C" w:rsidRDefault="003A329C"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D974F6" w:rsidRDefault="00D974F6" w:rsidP="007D2257">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7D2257">
      <w:pPr>
        <w:pStyle w:val="Hidden"/>
        <w:keepNext w:val="0"/>
      </w:pPr>
      <w:r>
        <w:t xml:space="preserve">Per Mary Roberts and Grant Walker on9/9/02: OGC needs to revise the Dispute Resolution provision, so do not include the following Dispute Resolution provision in contracts: </w:t>
      </w:r>
    </w:p>
    <w:p w:rsidR="00D974F6" w:rsidRDefault="00D974F6" w:rsidP="007D2257">
      <w:pPr>
        <w:pStyle w:val="Hidden"/>
        <w:keepNext w:val="0"/>
      </w:pPr>
    </w:p>
    <w:p w:rsidR="00D974F6" w:rsidRPr="007901D6" w:rsidRDefault="00D974F6" w:rsidP="007D2257">
      <w:pPr>
        <w:pStyle w:val="Hidden"/>
        <w:keepNext w:val="0"/>
        <w:rPr>
          <w:u w:val="single"/>
        </w:rPr>
      </w:pPr>
      <w:r w:rsidRPr="007901D6">
        <w:rPr>
          <w:u w:val="single"/>
        </w:rPr>
        <w:t xml:space="preserve">Dispute Resolution  </w:t>
      </w:r>
    </w:p>
    <w:p w:rsidR="00D974F6" w:rsidRDefault="00D974F6" w:rsidP="007D2257">
      <w:pPr>
        <w:pStyle w:val="Hidden"/>
        <w:keepNext w:val="0"/>
      </w:pPr>
    </w:p>
    <w:p w:rsidR="00D974F6" w:rsidRDefault="00D974F6" w:rsidP="007901D6">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Default="00D974F6" w:rsidP="007901D6"/>
    <w:p w:rsidR="00D974F6" w:rsidRDefault="00D974F6">
      <w:pPr>
        <w:pStyle w:val="ExhibitB1"/>
        <w:keepNext w:val="0"/>
      </w:pPr>
      <w:r>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lastRenderedPageBreak/>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10), and the Judicial Branch Contracting Manual (“JBCM”) adopted pursuant to that law.</w:t>
      </w:r>
    </w:p>
    <w:p w:rsidR="00800252" w:rsidRDefault="00800252" w:rsidP="00800252">
      <w:pPr>
        <w:pStyle w:val="ListParagraph"/>
        <w:spacing w:line="240" w:lineRule="auto"/>
        <w:ind w:left="360"/>
        <w:rPr>
          <w:rFonts w:ascii="Calibri" w:hAnsi="Calibri" w:cs="Calibri"/>
          <w:b/>
          <w:color w:val="000000"/>
          <w:sz w:val="20"/>
        </w:rPr>
      </w:pPr>
    </w:p>
    <w:p w:rsidR="00DA7A40" w:rsidRPr="00050466" w:rsidRDefault="00DA7A40"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lastRenderedPageBreak/>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w:t>
      </w:r>
      <w:proofErr w:type="spellStart"/>
      <w:r w:rsidRPr="00812F7A">
        <w:rPr>
          <w:color w:val="000000"/>
          <w:lang w:bidi="en-US"/>
        </w:rPr>
        <w:t>i</w:t>
      </w:r>
      <w:proofErr w:type="spellEnd"/>
      <w:r w:rsidRPr="00812F7A">
        <w:rPr>
          <w:color w:val="00000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812F7A">
        <w:rPr>
          <w:bCs/>
          <w:color w:val="000000"/>
        </w:rPr>
        <w:t>i</w:t>
      </w:r>
      <w:proofErr w:type="spellEnd"/>
      <w:r w:rsidRPr="00812F7A">
        <w:rPr>
          <w:bCs/>
          <w:color w:val="000000"/>
        </w:rPr>
        <w:t xml:space="preserve">)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w:t>
      </w:r>
      <w:r w:rsidRPr="00812F7A">
        <w:rPr>
          <w:color w:val="000000"/>
        </w:rPr>
        <w:lastRenderedPageBreak/>
        <w:t xml:space="preserve">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w:t>
      </w:r>
      <w:proofErr w:type="spellStart"/>
      <w:r w:rsidRPr="00812F7A">
        <w:rPr>
          <w:color w:val="000000"/>
        </w:rPr>
        <w:t>i</w:t>
      </w:r>
      <w:proofErr w:type="spellEnd"/>
      <w:r w:rsidRPr="00812F7A">
        <w:rPr>
          <w:color w:val="000000"/>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w:t>
      </w:r>
      <w:r w:rsidRPr="00405619">
        <w:rPr>
          <w:color w:val="000000"/>
        </w:rPr>
        <w:lastRenderedPageBreak/>
        <w:t xml:space="preserve">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Contractor shall: (</w:t>
      </w:r>
      <w:proofErr w:type="spellStart"/>
      <w:r w:rsidRPr="00812F7A">
        <w:rPr>
          <w:color w:val="000000"/>
        </w:rPr>
        <w:t>i</w:t>
      </w:r>
      <w:proofErr w:type="spellEnd"/>
      <w:r w:rsidRPr="00812F7A">
        <w:rPr>
          <w:color w:val="000000"/>
        </w:rPr>
        <w:t xml:space="preserve">)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CC440B" w:rsidRDefault="00CC440B"/>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lastRenderedPageBreak/>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D974F6" w:rsidRDefault="00D974F6">
      <w:pPr>
        <w:pStyle w:val="Heading7"/>
        <w:keepNext w:val="0"/>
      </w:pPr>
      <w:r>
        <w:t>END OF EXHIBIT</w:t>
      </w:r>
    </w:p>
    <w:p w:rsidR="00D974F6" w:rsidRDefault="00D974F6">
      <w:pPr>
        <w:tabs>
          <w:tab w:val="left" w:pos="576"/>
          <w:tab w:val="left" w:pos="1296"/>
          <w:tab w:val="left" w:pos="10710"/>
        </w:tabs>
        <w:ind w:right="180"/>
        <w:outlineLvl w:val="0"/>
        <w:rPr>
          <w:sz w:val="24"/>
          <w:u w:val="single"/>
        </w:rPr>
      </w:pPr>
    </w:p>
    <w:p w:rsidR="007D2257" w:rsidRDefault="007D2257">
      <w:pPr>
        <w:tabs>
          <w:tab w:val="left" w:pos="576"/>
          <w:tab w:val="left" w:pos="1296"/>
          <w:tab w:val="left" w:pos="10710"/>
        </w:tabs>
        <w:ind w:right="180"/>
        <w:outlineLvl w:val="0"/>
        <w:rPr>
          <w:sz w:val="24"/>
          <w:u w:val="single"/>
        </w:rPr>
      </w:pPr>
    </w:p>
    <w:p w:rsidR="00A3236F" w:rsidRDefault="00A3236F" w:rsidP="00A3236F">
      <w:pPr>
        <w:pStyle w:val="ExhibitB2"/>
        <w:sectPr w:rsidR="00A3236F">
          <w:footerReference w:type="default" r:id="rId10"/>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tabs>
          <w:tab w:val="left" w:pos="10710"/>
        </w:tabs>
        <w:ind w:left="360" w:right="180" w:hanging="360"/>
        <w:jc w:val="center"/>
        <w:rPr>
          <w:b/>
          <w:sz w:val="24"/>
        </w:rPr>
      </w:pPr>
    </w:p>
    <w:p w:rsidR="00D974F6" w:rsidRDefault="00D974F6">
      <w:pPr>
        <w:pStyle w:val="Hidden"/>
      </w:pPr>
      <w:r>
        <w:t>The following provision is optional for payment terms that need to be defined:</w:t>
      </w:r>
    </w:p>
    <w:p w:rsidR="00FD37EC" w:rsidRPr="002E1BF0" w:rsidRDefault="00FD37EC" w:rsidP="008F6A76"/>
    <w:p w:rsidR="00D974F6" w:rsidRDefault="00BE13FC">
      <w:pPr>
        <w:pStyle w:val="ExhibitC1"/>
        <w:numPr>
          <w:ilvl w:val="0"/>
          <w:numId w:val="8"/>
        </w:numPr>
      </w:pPr>
      <w:r>
        <w:t>Fees</w:t>
      </w:r>
    </w:p>
    <w:p w:rsidR="00D974F6" w:rsidRPr="0094790D" w:rsidRDefault="00D974F6" w:rsidP="008F6A76"/>
    <w:p w:rsidR="00BE13FC" w:rsidRDefault="00BE13FC" w:rsidP="00C578DF">
      <w:pPr>
        <w:pStyle w:val="ExhibitC2"/>
        <w:numPr>
          <w:ilvl w:val="1"/>
          <w:numId w:val="12"/>
        </w:numPr>
      </w:pPr>
      <w:r w:rsidRPr="005A3CF4">
        <w:t>In consideration of and subject to the satisfactory performance by Contractor of the Services, the Judicial Council shall pay to Contractor the fee</w:t>
      </w:r>
      <w:r w:rsidR="006B3631">
        <w:t>s as set forth in this Exhibit</w:t>
      </w:r>
      <w:r w:rsidRPr="005A3CF4">
        <w:t>.  Except as expre</w:t>
      </w:r>
      <w:r w:rsidR="006B3631">
        <w:t>ssly set forth in this Exhibit</w:t>
      </w:r>
      <w:r w:rsidRPr="005A3CF4">
        <w:t xml:space="preserve">: (i) the such fees are the entire compensation for all Services under this Agreement; and (ii) all expenses relating to the Services are included in such fees and shall not be reimbursed by the Judicial Council.  </w:t>
      </w:r>
    </w:p>
    <w:p w:rsidR="00BE13FC" w:rsidRPr="005A3CF4" w:rsidRDefault="00BE13FC" w:rsidP="00BE13FC">
      <w:pPr>
        <w:pStyle w:val="ExhibitC2"/>
        <w:numPr>
          <w:ilvl w:val="0"/>
          <w:numId w:val="0"/>
        </w:numPr>
        <w:ind w:left="1440"/>
      </w:pPr>
    </w:p>
    <w:p w:rsidR="00BE13FC" w:rsidRPr="005A3CF4" w:rsidRDefault="00BE13FC" w:rsidP="00C578DF">
      <w:pPr>
        <w:pStyle w:val="ExhibitC2"/>
        <w:numPr>
          <w:ilvl w:val="1"/>
          <w:numId w:val="12"/>
        </w:numPr>
      </w:pPr>
      <w:r w:rsidRPr="005A3CF4">
        <w:t>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rsidR="00D974F6" w:rsidRDefault="00D974F6" w:rsidP="004E7502"/>
    <w:p w:rsidR="00D974F6" w:rsidRDefault="00D974F6">
      <w:pPr>
        <w:pStyle w:val="ExhibitC1"/>
      </w:pPr>
      <w:r>
        <w:t>Payment for Contract Work</w:t>
      </w:r>
    </w:p>
    <w:p w:rsidR="00D974F6" w:rsidRDefault="00D974F6"/>
    <w:p w:rsidR="005A729F" w:rsidRDefault="005A729F" w:rsidP="00C578DF">
      <w:pPr>
        <w:pStyle w:val="ExhibitC2"/>
        <w:numPr>
          <w:ilvl w:val="1"/>
          <w:numId w:val="12"/>
        </w:numPr>
      </w:pPr>
      <w:r w:rsidRPr="00960B05">
        <w:t xml:space="preserve">For providing the </w:t>
      </w:r>
      <w:r w:rsidRPr="005A729F">
        <w:rPr>
          <w:b/>
        </w:rPr>
        <w:t>Web Design and Migration Services</w:t>
      </w:r>
      <w:r w:rsidRPr="00960B05">
        <w:t xml:space="preserve"> portion of this Agreement, the Judicial Council shall compensate Contractor</w:t>
      </w:r>
      <w:r>
        <w:t xml:space="preserve"> upon completion and acceptance of Services, as</w:t>
      </w:r>
      <w:r w:rsidRPr="00960B05">
        <w:t xml:space="preserve"> set for</w:t>
      </w:r>
      <w:r>
        <w:t>th in Exhibit D, Work to be Performed</w:t>
      </w:r>
      <w:r w:rsidRPr="00966612">
        <w:t>,</w:t>
      </w:r>
      <w:r>
        <w:t xml:space="preserve"> and Exhibit E, Attachments 1, </w:t>
      </w:r>
      <w:r w:rsidRPr="005A729F">
        <w:t>Acceptance and Sign-Off Form</w:t>
      </w:r>
      <w:r w:rsidR="007076CA">
        <w:t>, at a Not To Exceed</w:t>
      </w:r>
      <w:r w:rsidR="006B3631">
        <w:t xml:space="preserve"> Amount of $[</w:t>
      </w:r>
      <w:r w:rsidR="006B3631" w:rsidRPr="006B3631">
        <w:rPr>
          <w:b/>
        </w:rPr>
        <w:t>TBD</w:t>
      </w:r>
      <w:r w:rsidR="006B3631">
        <w:t>].</w:t>
      </w:r>
    </w:p>
    <w:p w:rsidR="00715B61" w:rsidRDefault="005A729F" w:rsidP="00715B61">
      <w:pPr>
        <w:pStyle w:val="ExhibitC2"/>
        <w:numPr>
          <w:ilvl w:val="1"/>
          <w:numId w:val="12"/>
        </w:numPr>
        <w:spacing w:before="120" w:after="120"/>
      </w:pPr>
      <w:r w:rsidRPr="00960B05">
        <w:t xml:space="preserve">For providing the </w:t>
      </w:r>
      <w:r w:rsidRPr="005A729F">
        <w:rPr>
          <w:b/>
          <w:color w:val="000000" w:themeColor="text1"/>
        </w:rPr>
        <w:t>Hosted Solution Subscription Services</w:t>
      </w:r>
      <w:r w:rsidRPr="00960B05">
        <w:t xml:space="preserve"> portion of this Agreement, the Judicial Council shall compensate Contractor</w:t>
      </w:r>
      <w:r>
        <w:t xml:space="preserve"> for each year of the </w:t>
      </w:r>
      <w:r w:rsidRPr="005A729F">
        <w:rPr>
          <w:i/>
        </w:rPr>
        <w:t>Initial Term</w:t>
      </w:r>
      <w:r>
        <w:t xml:space="preserve"> of the Agreement,</w:t>
      </w:r>
      <w:r w:rsidRPr="00DE5C30">
        <w:t xml:space="preserve"> as</w:t>
      </w:r>
      <w:r w:rsidRPr="00960B05">
        <w:t xml:space="preserve"> set forth in</w:t>
      </w:r>
      <w:r w:rsidR="007076CA">
        <w:t xml:space="preserve"> </w:t>
      </w:r>
      <w:r>
        <w:t>Exhibit</w:t>
      </w:r>
      <w:r w:rsidR="007076CA">
        <w:t xml:space="preserve"> B</w:t>
      </w:r>
      <w:r w:rsidRPr="005A729F">
        <w:rPr>
          <w:i/>
        </w:rPr>
        <w:t xml:space="preserve">, </w:t>
      </w:r>
      <w:r w:rsidRPr="00F504A0">
        <w:t xml:space="preserve">at </w:t>
      </w:r>
      <w:r>
        <w:t>the Total Annual Amount</w:t>
      </w:r>
      <w:r w:rsidR="007076CA">
        <w:t xml:space="preserve">, Not To Exceed </w:t>
      </w:r>
      <w:r>
        <w:t>$[</w:t>
      </w:r>
      <w:r w:rsidRPr="005A729F">
        <w:rPr>
          <w:b/>
        </w:rPr>
        <w:t>TBD</w:t>
      </w:r>
      <w:r>
        <w:t>].</w:t>
      </w:r>
      <w:r w:rsidRPr="00960B05">
        <w:t xml:space="preserve"> </w:t>
      </w:r>
    </w:p>
    <w:p w:rsidR="00715B61" w:rsidRPr="00715B61" w:rsidRDefault="00715B61" w:rsidP="00715B61">
      <w:pPr>
        <w:pStyle w:val="ExhibitC2"/>
        <w:numPr>
          <w:ilvl w:val="0"/>
          <w:numId w:val="0"/>
        </w:numPr>
        <w:spacing w:before="120" w:after="120"/>
        <w:ind w:left="1440"/>
        <w:rPr>
          <w:sz w:val="8"/>
          <w:szCs w:val="8"/>
        </w:rPr>
      </w:pPr>
    </w:p>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906280" w:rsidRDefault="00906280">
      <w:pPr>
        <w:pStyle w:val="Hidden"/>
        <w:keepNext w:val="0"/>
        <w:rPr>
          <w:vanish w:val="0"/>
        </w:rPr>
      </w:pPr>
    </w:p>
    <w:p w:rsidR="00906280" w:rsidRDefault="00906280">
      <w:pPr>
        <w:pStyle w:val="Hidden"/>
        <w:keepNext w:val="0"/>
        <w:rPr>
          <w:vanish w:val="0"/>
        </w:rPr>
      </w:pPr>
    </w:p>
    <w:p w:rsidR="00715B61" w:rsidRPr="00715B61" w:rsidRDefault="00715B61" w:rsidP="00715B61">
      <w:pPr>
        <w:pStyle w:val="Heading4"/>
      </w:pP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Pr="00074011" w:rsidRDefault="00D974F6">
      <w:pPr>
        <w:pStyle w:val="ExhibitC2"/>
      </w:pPr>
      <w:r w:rsidRPr="00074011">
        <w:t>The Contractor shall submit an invoice</w:t>
      </w:r>
      <w:r w:rsidRPr="00074011">
        <w:rPr>
          <w:sz w:val="20"/>
        </w:rPr>
        <w:t xml:space="preserve"> </w:t>
      </w:r>
      <w:r w:rsidRPr="00074011">
        <w:t xml:space="preserve">for Work provided upon completion of </w:t>
      </w:r>
      <w:r w:rsidR="00E71791" w:rsidRPr="00074011">
        <w:t xml:space="preserve">the </w:t>
      </w:r>
      <w:r w:rsidRPr="00074011">
        <w:t xml:space="preserve">Work, as set forth in Exhibit D, Work to be Performed, no more often than once a month.  After receipt of invoice, the </w:t>
      </w:r>
      <w:r w:rsidR="00942BD1" w:rsidRPr="00074011">
        <w:t>Judicial Council</w:t>
      </w:r>
      <w:r w:rsidRPr="00074011">
        <w:t xml:space="preserve"> will either approve the invoice for payment or give the Contractor specific written reasons why part or all of the payment is being withheld and what remedial actions the Contractor must take to receive the withheld amount. </w:t>
      </w:r>
    </w:p>
    <w:p w:rsidR="00D974F6" w:rsidRPr="00074011" w:rsidRDefault="00D974F6"/>
    <w:p w:rsidR="00D974F6" w:rsidRPr="00074011" w:rsidRDefault="00D974F6">
      <w:pPr>
        <w:pStyle w:val="ExhibitC2"/>
      </w:pPr>
      <w:r w:rsidRPr="00074011">
        <w:t xml:space="preserve">The </w:t>
      </w:r>
      <w:r w:rsidR="00942BD1" w:rsidRPr="00074011">
        <w:t>Judicial Council</w:t>
      </w:r>
      <w:r w:rsidRPr="00074011">
        <w:t xml:space="preserve"> will make payment in arrears after receipt of the Contractor’s properly completed invoice.  Invoices shall clearly indicate</w:t>
      </w:r>
      <w:r w:rsidR="00F2732E" w:rsidRPr="00074011">
        <w:t xml:space="preserve"> the following:</w:t>
      </w:r>
      <w:r w:rsidRPr="00074011">
        <w:t xml:space="preserve"> </w:t>
      </w:r>
    </w:p>
    <w:p w:rsidR="00D974F6" w:rsidRPr="00074011" w:rsidRDefault="00D974F6" w:rsidP="00F2732E">
      <w:pPr>
        <w:pStyle w:val="Hidden"/>
        <w:rPr>
          <w:color w:val="auto"/>
        </w:rPr>
      </w:pPr>
      <w:r w:rsidRPr="00074011">
        <w:rPr>
          <w:color w:val="auto"/>
        </w:rPr>
        <w:t>(modify this paragraph as appropriate)</w:t>
      </w:r>
    </w:p>
    <w:p w:rsidR="00D974F6" w:rsidRPr="00074011" w:rsidRDefault="00D974F6" w:rsidP="00F2732E"/>
    <w:p w:rsidR="00D974F6" w:rsidRPr="00074011" w:rsidRDefault="00D974F6">
      <w:pPr>
        <w:pStyle w:val="ExhibitC3"/>
        <w:keepNext w:val="0"/>
      </w:pPr>
      <w:r w:rsidRPr="00074011">
        <w:t>The Contract number</w:t>
      </w:r>
      <w:r w:rsidR="001A7B8F" w:rsidRPr="00074011">
        <w:t>.</w:t>
      </w:r>
      <w:r w:rsidRPr="00074011">
        <w:t xml:space="preserve"> </w:t>
      </w:r>
    </w:p>
    <w:p w:rsidR="00D974F6" w:rsidRPr="00074011" w:rsidRDefault="00D974F6">
      <w:pPr>
        <w:pStyle w:val="ExhibitC3"/>
        <w:keepNext w:val="0"/>
      </w:pPr>
      <w:proofErr w:type="gramStart"/>
      <w:r w:rsidRPr="00074011">
        <w:t>A</w:t>
      </w:r>
      <w:r w:rsidR="008B6CD8" w:rsidRPr="00074011">
        <w:t>n</w:t>
      </w:r>
      <w:proofErr w:type="gramEnd"/>
      <w:r w:rsidRPr="00074011">
        <w:t xml:space="preserve"> unique invoice number</w:t>
      </w:r>
      <w:r w:rsidR="001A7B8F" w:rsidRPr="00074011">
        <w:t>.</w:t>
      </w:r>
      <w:r w:rsidRPr="00074011">
        <w:t xml:space="preserve"> </w:t>
      </w:r>
    </w:p>
    <w:p w:rsidR="00D974F6" w:rsidRPr="00074011" w:rsidRDefault="00D974F6">
      <w:pPr>
        <w:pStyle w:val="ExhibitC3"/>
        <w:keepNext w:val="0"/>
      </w:pPr>
      <w:r w:rsidRPr="00074011">
        <w:t>The Contractor's name and address</w:t>
      </w:r>
      <w:r w:rsidR="001A7B8F" w:rsidRPr="00074011">
        <w:t>.</w:t>
      </w:r>
      <w:r w:rsidRPr="00074011">
        <w:t xml:space="preserve"> </w:t>
      </w:r>
    </w:p>
    <w:p w:rsidR="00D974F6" w:rsidRPr="00074011" w:rsidRDefault="00E56EF6">
      <w:pPr>
        <w:pStyle w:val="ExhibitC3"/>
        <w:keepNext w:val="0"/>
      </w:pPr>
      <w:r w:rsidRPr="00074011">
        <w:t>The t</w:t>
      </w:r>
      <w:r w:rsidR="00D974F6" w:rsidRPr="00074011">
        <w:t xml:space="preserve">axpayer identification number (the Contractor’s </w:t>
      </w:r>
      <w:r w:rsidR="00E71791" w:rsidRPr="00074011">
        <w:t xml:space="preserve">social security or </w:t>
      </w:r>
      <w:r w:rsidR="00D974F6" w:rsidRPr="00074011">
        <w:t>federal employer identification number)</w:t>
      </w:r>
      <w:r w:rsidR="001A7B8F" w:rsidRPr="00074011">
        <w:t>.</w:t>
      </w:r>
      <w:r w:rsidR="00D974F6" w:rsidRPr="00074011">
        <w:t xml:space="preserve"> </w:t>
      </w:r>
    </w:p>
    <w:p w:rsidR="00D974F6" w:rsidRPr="00074011" w:rsidRDefault="00E56EF6">
      <w:pPr>
        <w:pStyle w:val="ExhibitC3"/>
        <w:keepNext w:val="0"/>
      </w:pPr>
      <w:r w:rsidRPr="00074011">
        <w:t>A d</w:t>
      </w:r>
      <w:r w:rsidR="00D974F6" w:rsidRPr="00074011">
        <w:t>escription of the completed Work, including services rendered, Task(s) performed, and/or Deliverable(s) made, as appropriate</w:t>
      </w:r>
      <w:r w:rsidR="001A7B8F" w:rsidRPr="00074011">
        <w:t>.</w:t>
      </w:r>
      <w:r w:rsidR="00D974F6" w:rsidRPr="00074011">
        <w:t xml:space="preserve"> </w:t>
      </w:r>
    </w:p>
    <w:p w:rsidR="00D974F6" w:rsidRPr="00074011" w:rsidRDefault="00D974F6">
      <w:pPr>
        <w:pStyle w:val="ExhibitC3"/>
        <w:keepNext w:val="0"/>
      </w:pPr>
      <w:r w:rsidRPr="00074011">
        <w:t xml:space="preserve">The DVBE dollars expended, if DVBE commitments were made; </w:t>
      </w:r>
    </w:p>
    <w:p w:rsidR="00D974F6" w:rsidRPr="00074011" w:rsidRDefault="00D974F6">
      <w:pPr>
        <w:pStyle w:val="ExhibitC3"/>
        <w:keepNext w:val="0"/>
      </w:pPr>
      <w:r w:rsidRPr="00074011">
        <w:t>The appropriate receipts for reimbursement of allowable expenses, if this Agreement provides for reimbursement</w:t>
      </w:r>
      <w:r w:rsidR="001A7B8F" w:rsidRPr="00074011">
        <w:t>.</w:t>
      </w:r>
    </w:p>
    <w:p w:rsidR="00D974F6" w:rsidRPr="00074011" w:rsidRDefault="00D974F6">
      <w:pPr>
        <w:pStyle w:val="ExhibitC3"/>
        <w:keepNext w:val="0"/>
      </w:pPr>
      <w:r w:rsidRPr="00074011">
        <w:t>The dates and hours worked</w:t>
      </w:r>
      <w:r w:rsidR="001A7B8F" w:rsidRPr="00074011">
        <w:t>.</w:t>
      </w:r>
    </w:p>
    <w:p w:rsidR="00D974F6" w:rsidRPr="00074011" w:rsidRDefault="00D974F6">
      <w:pPr>
        <w:pStyle w:val="ExhibitC3"/>
        <w:keepNext w:val="0"/>
      </w:pPr>
      <w:r w:rsidRPr="00074011">
        <w:t>The contractual charges, including the appropriate cost, price, rate, progress payment, or expenses, if allowable under this Contract</w:t>
      </w:r>
      <w:r w:rsidR="001A7B8F" w:rsidRPr="00074011">
        <w:t>.</w:t>
      </w:r>
    </w:p>
    <w:p w:rsidR="00D974F6" w:rsidRPr="00074011" w:rsidRDefault="00E56EF6">
      <w:pPr>
        <w:pStyle w:val="ExhibitC3"/>
        <w:keepNext w:val="0"/>
      </w:pPr>
      <w:r w:rsidRPr="00074011">
        <w:rPr>
          <w:rFonts w:ascii="Times New Roman TUR" w:hAnsi="Times New Roman TUR"/>
          <w:szCs w:val="22"/>
        </w:rPr>
        <w:t>A p</w:t>
      </w:r>
      <w:r w:rsidR="00D974F6" w:rsidRPr="00074011">
        <w:rPr>
          <w:rFonts w:ascii="Times New Roman TUR" w:hAnsi="Times New Roman TUR"/>
          <w:szCs w:val="22"/>
        </w:rPr>
        <w:t>referred remittance address, if different from the mailing address</w:t>
      </w:r>
      <w:r w:rsidR="001A7B8F" w:rsidRPr="00074011">
        <w:rPr>
          <w:rFonts w:ascii="Times New Roman TUR" w:hAnsi="Times New Roman TUR"/>
          <w:szCs w:val="22"/>
        </w:rPr>
        <w:t xml:space="preserve"> or the following remittance address:</w:t>
      </w:r>
    </w:p>
    <w:p w:rsidR="00D974F6" w:rsidRPr="00BE13FC" w:rsidRDefault="00D974F6">
      <w:pPr>
        <w:tabs>
          <w:tab w:val="left" w:pos="2016"/>
          <w:tab w:val="left" w:pos="2592"/>
          <w:tab w:val="left" w:pos="4176"/>
          <w:tab w:val="left" w:pos="10710"/>
        </w:tabs>
        <w:ind w:left="1440" w:right="180" w:hanging="720"/>
        <w:rPr>
          <w:sz w:val="24"/>
        </w:rPr>
      </w:pPr>
    </w:p>
    <w:p w:rsidR="001A7B8F" w:rsidRPr="00BE13FC" w:rsidRDefault="001A7B8F" w:rsidP="001A7B8F">
      <w:pPr>
        <w:pStyle w:val="Heading6"/>
        <w:keepNext w:val="0"/>
      </w:pPr>
      <w:proofErr w:type="spellStart"/>
      <w:r w:rsidRPr="00BE13FC">
        <w:t>Ktr</w:t>
      </w:r>
      <w:proofErr w:type="spellEnd"/>
      <w:r w:rsidR="00E71791" w:rsidRPr="00BE13FC">
        <w:t>: TBD</w:t>
      </w:r>
    </w:p>
    <w:p w:rsidR="001A7B8F" w:rsidRPr="00BE13FC" w:rsidRDefault="001A7B8F" w:rsidP="001A7B8F">
      <w:pPr>
        <w:pStyle w:val="Heading6"/>
        <w:keepNext w:val="0"/>
      </w:pPr>
      <w:r w:rsidRPr="00BE13FC">
        <w:t>Attn</w:t>
      </w:r>
      <w:r w:rsidR="00E71791" w:rsidRPr="00BE13FC">
        <w:t>: TBD</w:t>
      </w:r>
    </w:p>
    <w:p w:rsidR="001A7B8F" w:rsidRPr="00BE13FC" w:rsidRDefault="00E71791" w:rsidP="001A7B8F">
      <w:pPr>
        <w:pStyle w:val="Heading6"/>
        <w:keepNext w:val="0"/>
      </w:pPr>
      <w:r w:rsidRPr="00BE13FC">
        <w:t>R</w:t>
      </w:r>
      <w:r w:rsidR="001A7B8F" w:rsidRPr="00BE13FC">
        <w:t>emit address</w:t>
      </w:r>
      <w:r w:rsidRPr="00BE13FC">
        <w:t>: TBD</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proofErr w:type="gramStart"/>
      <w:r>
        <w:t>c/o</w:t>
      </w:r>
      <w:proofErr w:type="gramEnd"/>
      <w:r>
        <w:t xml:space="preserve"> </w:t>
      </w:r>
      <w:r w:rsidR="00074011">
        <w:t>Finance |</w:t>
      </w:r>
      <w:r>
        <w:t xml:space="preserve">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906280" w:rsidRDefault="00906280"/>
    <w:p w:rsidR="00906280" w:rsidRDefault="00906280"/>
    <w:p w:rsidR="00906280" w:rsidRDefault="00906280"/>
    <w:p w:rsidR="00906280" w:rsidRDefault="00906280"/>
    <w:p w:rsidR="00D974F6" w:rsidRDefault="00D974F6">
      <w:pPr>
        <w:pStyle w:val="Hidden"/>
        <w:keepNext w:val="0"/>
      </w:pPr>
      <w:r>
        <w:t>(For all of CJER’s contracts only:)</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proofErr w:type="gramStart"/>
      <w:r>
        <w:t>c/o</w:t>
      </w:r>
      <w:proofErr w:type="gramEnd"/>
      <w:r>
        <w:t xml:space="preserve"> Center for Judicial Education &amp; Research</w:t>
      </w:r>
    </w:p>
    <w:p w:rsidR="00D974F6" w:rsidRDefault="00D974F6">
      <w:pPr>
        <w:pStyle w:val="Heading6"/>
        <w:keepNext w:val="0"/>
      </w:pPr>
      <w:r>
        <w:t xml:space="preserve">Attention:  </w:t>
      </w:r>
      <w:r w:rsidRPr="00C02B06">
        <w:t>Illistine Bank</w:t>
      </w:r>
      <w:r w:rsidRPr="0035379D">
        <w:rPr>
          <w:i/>
        </w:rPr>
        <w:t>s</w:t>
      </w:r>
    </w:p>
    <w:p w:rsidR="00D974F6" w:rsidRDefault="00D974F6">
      <w:pPr>
        <w:pStyle w:val="Heading6"/>
        <w:keepNext w:val="0"/>
      </w:pPr>
      <w:smartTag w:uri="urn:schemas-microsoft-com:office:smarttags" w:element="Street">
        <w:smartTag w:uri="urn:schemas-microsoft-com:office:smarttags" w:element="address">
          <w:r>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074011" w:rsidRDefault="0078084A" w:rsidP="0078084A">
      <w:pPr>
        <w:pStyle w:val="ExhibitC2"/>
      </w:pPr>
      <w:r w:rsidRPr="0078084A">
        <w:rPr>
          <w:color w:val="000000"/>
          <w:szCs w:val="24"/>
        </w:rPr>
        <w:t xml:space="preserve">Note that invoices to be paid from certain funding sources used for this Agreement, </w:t>
      </w:r>
      <w:r w:rsidRPr="00074011">
        <w:rPr>
          <w:szCs w:val="24"/>
        </w:rPr>
        <w:t xml:space="preserve">must be submitted to </w:t>
      </w:r>
      <w:r w:rsidR="00942BD1" w:rsidRPr="00074011">
        <w:rPr>
          <w:szCs w:val="24"/>
        </w:rPr>
        <w:t>Judicial Council</w:t>
      </w:r>
      <w:r w:rsidRPr="00074011">
        <w:rPr>
          <w:szCs w:val="24"/>
        </w:rPr>
        <w:t xml:space="preserve">’s Accounts Payable no later than the applicable dates set forth in Table </w:t>
      </w:r>
      <w:r w:rsidR="00074011" w:rsidRPr="00074011">
        <w:rPr>
          <w:szCs w:val="24"/>
        </w:rPr>
        <w:t>1</w:t>
      </w:r>
      <w:r w:rsidRPr="00074011">
        <w:rPr>
          <w:szCs w:val="24"/>
        </w:rPr>
        <w:t xml:space="preserve">, below.  The </w:t>
      </w:r>
      <w:r w:rsidR="00942BD1" w:rsidRPr="00074011">
        <w:rPr>
          <w:szCs w:val="24"/>
        </w:rPr>
        <w:t>Judicial Council</w:t>
      </w:r>
      <w:r w:rsidRPr="00074011">
        <w:rPr>
          <w:szCs w:val="24"/>
        </w:rPr>
        <w:t xml:space="preserve"> may not be responsible for payment of invoices from the funding sources identified in Table </w:t>
      </w:r>
      <w:r w:rsidR="00074011" w:rsidRPr="00074011">
        <w:rPr>
          <w:szCs w:val="24"/>
        </w:rPr>
        <w:t>1</w:t>
      </w:r>
      <w:r w:rsidRPr="00074011">
        <w:rPr>
          <w:szCs w:val="24"/>
        </w:rPr>
        <w:t xml:space="preserve">, below, if invoices to be paid from such funding sources are received after the applicable dates specified in Table </w:t>
      </w:r>
      <w:r w:rsidR="00074011" w:rsidRPr="00074011">
        <w:rPr>
          <w:szCs w:val="24"/>
        </w:rPr>
        <w:t>1</w:t>
      </w:r>
      <w:r w:rsidRPr="00074011">
        <w:rPr>
          <w:szCs w:val="24"/>
        </w:rPr>
        <w:t>.</w:t>
      </w:r>
    </w:p>
    <w:p w:rsidR="0078084A" w:rsidRPr="00074011" w:rsidRDefault="0078084A" w:rsidP="0078084A"/>
    <w:p w:rsidR="0078084A" w:rsidRPr="00D13AB8" w:rsidRDefault="0078084A" w:rsidP="0078084A">
      <w:pPr>
        <w:autoSpaceDE w:val="0"/>
        <w:autoSpaceDN w:val="0"/>
        <w:adjustRightInd w:val="0"/>
        <w:ind w:left="1440"/>
        <w:rPr>
          <w:b/>
          <w:bCs/>
          <w:i/>
          <w:sz w:val="24"/>
          <w:szCs w:val="24"/>
        </w:rPr>
      </w:pPr>
      <w:r w:rsidRPr="00074011">
        <w:rPr>
          <w:b/>
          <w:bCs/>
          <w:sz w:val="24"/>
          <w:szCs w:val="24"/>
        </w:rPr>
        <w:t xml:space="preserve">Table </w:t>
      </w:r>
      <w:r w:rsidR="00074011" w:rsidRPr="00074011">
        <w:rPr>
          <w:b/>
          <w:bCs/>
          <w:sz w:val="24"/>
          <w:szCs w:val="24"/>
        </w:rPr>
        <w:t>1</w:t>
      </w:r>
      <w:r w:rsidRPr="00074011">
        <w:rPr>
          <w:b/>
          <w:bCs/>
          <w:sz w:val="24"/>
          <w:szCs w:val="24"/>
        </w:rPr>
        <w:t>, Invoice</w:t>
      </w:r>
      <w:r w:rsidRPr="0078084A">
        <w:rPr>
          <w:b/>
          <w:bCs/>
          <w:color w:val="000000"/>
          <w:sz w:val="24"/>
          <w:szCs w:val="24"/>
        </w:rPr>
        <w:t xml:space="preserve"> Due Dat</w:t>
      </w:r>
      <w:r w:rsidR="00906280">
        <w:rPr>
          <w:b/>
          <w:bCs/>
          <w:color w:val="000000"/>
          <w:sz w:val="24"/>
          <w:szCs w:val="24"/>
        </w:rPr>
        <w:t>es</w:t>
      </w:r>
      <w:r w:rsidRPr="0078084A">
        <w:rPr>
          <w:b/>
          <w:bCs/>
          <w:color w:val="000000"/>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tblPr>
      <w:tblGrid>
        <w:gridCol w:w="3420"/>
        <w:gridCol w:w="1601"/>
        <w:gridCol w:w="2287"/>
      </w:tblGrid>
      <w:tr w:rsidR="0078084A" w:rsidRPr="00FF4D73" w:rsidTr="0078084A">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78084A" w:rsidRPr="00074011" w:rsidRDefault="00074011" w:rsidP="00757763">
            <w:pPr>
              <w:autoSpaceDE w:val="0"/>
              <w:autoSpaceDN w:val="0"/>
              <w:adjustRightInd w:val="0"/>
              <w:jc w:val="center"/>
              <w:rPr>
                <w:b/>
                <w:bCs/>
                <w:iCs/>
                <w:color w:val="000000"/>
                <w:sz w:val="24"/>
                <w:szCs w:val="24"/>
              </w:rPr>
            </w:pPr>
            <w:r w:rsidRPr="00074011">
              <w:rPr>
                <w:b/>
                <w:bCs/>
                <w:iCs/>
                <w:color w:val="000000"/>
                <w:sz w:val="24"/>
                <w:szCs w:val="24"/>
              </w:rPr>
              <w:t>Description</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78084A" w:rsidRPr="00074011" w:rsidRDefault="0078084A" w:rsidP="00757763">
            <w:pPr>
              <w:autoSpaceDE w:val="0"/>
              <w:autoSpaceDN w:val="0"/>
              <w:adjustRightInd w:val="0"/>
              <w:jc w:val="center"/>
              <w:rPr>
                <w:b/>
                <w:bCs/>
                <w:iCs/>
                <w:color w:val="000000"/>
                <w:sz w:val="24"/>
                <w:szCs w:val="24"/>
              </w:rPr>
            </w:pPr>
            <w:r w:rsidRPr="00074011">
              <w:rPr>
                <w:b/>
                <w:bCs/>
                <w:iCs/>
                <w:color w:val="000000"/>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78084A" w:rsidRPr="00074011" w:rsidRDefault="00074011" w:rsidP="00757763">
            <w:pPr>
              <w:autoSpaceDE w:val="0"/>
              <w:autoSpaceDN w:val="0"/>
              <w:adjustRightInd w:val="0"/>
              <w:jc w:val="center"/>
              <w:rPr>
                <w:b/>
                <w:bCs/>
                <w:iCs/>
                <w:color w:val="000000"/>
                <w:sz w:val="24"/>
                <w:szCs w:val="24"/>
              </w:rPr>
            </w:pPr>
            <w:r>
              <w:rPr>
                <w:b/>
                <w:bCs/>
                <w:iCs/>
                <w:color w:val="000000"/>
                <w:sz w:val="24"/>
                <w:szCs w:val="24"/>
              </w:rPr>
              <w:t>Invoices Due No Later Than</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074011" w:rsidRDefault="00074011" w:rsidP="00074011">
            <w:pPr>
              <w:autoSpaceDE w:val="0"/>
              <w:autoSpaceDN w:val="0"/>
              <w:adjustRightInd w:val="0"/>
              <w:rPr>
                <w:sz w:val="24"/>
                <w:szCs w:val="24"/>
              </w:rPr>
            </w:pPr>
            <w:r w:rsidRPr="00074011">
              <w:rPr>
                <w:sz w:val="24"/>
                <w:szCs w:val="24"/>
              </w:rPr>
              <w:t>Web Design and Migration</w:t>
            </w:r>
          </w:p>
        </w:tc>
        <w:tc>
          <w:tcPr>
            <w:tcW w:w="1601" w:type="dxa"/>
            <w:tcBorders>
              <w:top w:val="single" w:sz="4" w:space="0" w:color="auto"/>
              <w:left w:val="single" w:sz="4" w:space="0" w:color="auto"/>
              <w:bottom w:val="single" w:sz="4" w:space="0" w:color="auto"/>
              <w:right w:val="single" w:sz="4" w:space="0" w:color="auto"/>
            </w:tcBorders>
          </w:tcPr>
          <w:p w:rsidR="0078084A" w:rsidRPr="00074011" w:rsidRDefault="00074011" w:rsidP="00757763">
            <w:pPr>
              <w:autoSpaceDE w:val="0"/>
              <w:autoSpaceDN w:val="0"/>
              <w:adjustRightInd w:val="0"/>
              <w:jc w:val="center"/>
              <w:rPr>
                <w:sz w:val="24"/>
                <w:szCs w:val="24"/>
              </w:rPr>
            </w:pPr>
            <w:r w:rsidRPr="00074011">
              <w:rPr>
                <w:sz w:val="24"/>
                <w:szCs w:val="24"/>
              </w:rPr>
              <w:t>FY15-16</w:t>
            </w:r>
          </w:p>
        </w:tc>
        <w:tc>
          <w:tcPr>
            <w:tcW w:w="2287" w:type="dxa"/>
            <w:tcBorders>
              <w:top w:val="single" w:sz="4" w:space="0" w:color="auto"/>
              <w:left w:val="single" w:sz="4" w:space="0" w:color="auto"/>
              <w:bottom w:val="single" w:sz="4" w:space="0" w:color="auto"/>
            </w:tcBorders>
          </w:tcPr>
          <w:p w:rsidR="0078084A" w:rsidRPr="00074011" w:rsidRDefault="00074011" w:rsidP="00757763">
            <w:pPr>
              <w:autoSpaceDE w:val="0"/>
              <w:autoSpaceDN w:val="0"/>
              <w:adjustRightInd w:val="0"/>
              <w:jc w:val="center"/>
              <w:rPr>
                <w:sz w:val="24"/>
                <w:szCs w:val="24"/>
              </w:rPr>
            </w:pPr>
            <w:r w:rsidRPr="00074011">
              <w:rPr>
                <w:sz w:val="24"/>
                <w:szCs w:val="24"/>
              </w:rPr>
              <w:t>April 30, 2018</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074011" w:rsidRDefault="00074011" w:rsidP="00074011">
            <w:pPr>
              <w:autoSpaceDE w:val="0"/>
              <w:autoSpaceDN w:val="0"/>
              <w:adjustRightInd w:val="0"/>
              <w:rPr>
                <w:sz w:val="24"/>
                <w:szCs w:val="24"/>
              </w:rPr>
            </w:pPr>
            <w:r w:rsidRPr="00074011">
              <w:rPr>
                <w:sz w:val="24"/>
                <w:szCs w:val="24"/>
              </w:rPr>
              <w:t>Hosted Solution</w:t>
            </w:r>
            <w:r w:rsidR="00715B61">
              <w:rPr>
                <w:sz w:val="24"/>
                <w:szCs w:val="24"/>
              </w:rPr>
              <w:t xml:space="preserve"> Subscription Services</w:t>
            </w:r>
            <w:r w:rsidR="00CC440B">
              <w:rPr>
                <w:sz w:val="24"/>
                <w:szCs w:val="24"/>
              </w:rPr>
              <w:t xml:space="preserve"> (</w:t>
            </w:r>
            <w:r w:rsidR="00710540" w:rsidRPr="00710540">
              <w:rPr>
                <w:i/>
                <w:sz w:val="24"/>
                <w:szCs w:val="24"/>
              </w:rPr>
              <w:t>Initial Term</w:t>
            </w:r>
            <w:r w:rsidR="00CC440B">
              <w:rPr>
                <w:sz w:val="24"/>
                <w:szCs w:val="24"/>
              </w:rPr>
              <w:t>)</w:t>
            </w:r>
          </w:p>
        </w:tc>
        <w:tc>
          <w:tcPr>
            <w:tcW w:w="1601" w:type="dxa"/>
            <w:tcBorders>
              <w:top w:val="single" w:sz="4" w:space="0" w:color="auto"/>
              <w:left w:val="single" w:sz="4" w:space="0" w:color="auto"/>
              <w:bottom w:val="single" w:sz="4" w:space="0" w:color="auto"/>
              <w:right w:val="single" w:sz="4" w:space="0" w:color="auto"/>
            </w:tcBorders>
          </w:tcPr>
          <w:p w:rsidR="00715B61" w:rsidRDefault="00715B61" w:rsidP="00757763">
            <w:pPr>
              <w:autoSpaceDE w:val="0"/>
              <w:autoSpaceDN w:val="0"/>
              <w:adjustRightInd w:val="0"/>
              <w:jc w:val="center"/>
              <w:rPr>
                <w:sz w:val="24"/>
                <w:szCs w:val="24"/>
              </w:rPr>
            </w:pPr>
          </w:p>
          <w:p w:rsidR="0078084A" w:rsidRPr="00074011" w:rsidRDefault="00074011" w:rsidP="00757763">
            <w:pPr>
              <w:autoSpaceDE w:val="0"/>
              <w:autoSpaceDN w:val="0"/>
              <w:adjustRightInd w:val="0"/>
              <w:jc w:val="center"/>
              <w:rPr>
                <w:sz w:val="24"/>
                <w:szCs w:val="24"/>
              </w:rPr>
            </w:pPr>
            <w:r w:rsidRPr="00074011">
              <w:rPr>
                <w:sz w:val="24"/>
                <w:szCs w:val="24"/>
              </w:rPr>
              <w:t>FY15-16</w:t>
            </w:r>
          </w:p>
        </w:tc>
        <w:tc>
          <w:tcPr>
            <w:tcW w:w="2287" w:type="dxa"/>
            <w:tcBorders>
              <w:top w:val="single" w:sz="4" w:space="0" w:color="auto"/>
              <w:left w:val="single" w:sz="4" w:space="0" w:color="auto"/>
              <w:bottom w:val="single" w:sz="4" w:space="0" w:color="auto"/>
            </w:tcBorders>
          </w:tcPr>
          <w:p w:rsidR="00715B61" w:rsidRDefault="00715B61" w:rsidP="00757763">
            <w:pPr>
              <w:autoSpaceDE w:val="0"/>
              <w:autoSpaceDN w:val="0"/>
              <w:adjustRightInd w:val="0"/>
              <w:jc w:val="center"/>
              <w:rPr>
                <w:sz w:val="24"/>
                <w:szCs w:val="24"/>
              </w:rPr>
            </w:pPr>
          </w:p>
          <w:p w:rsidR="0078084A" w:rsidRPr="00074011" w:rsidRDefault="00074011" w:rsidP="00757763">
            <w:pPr>
              <w:autoSpaceDE w:val="0"/>
              <w:autoSpaceDN w:val="0"/>
              <w:adjustRightInd w:val="0"/>
              <w:jc w:val="center"/>
              <w:rPr>
                <w:sz w:val="24"/>
                <w:szCs w:val="24"/>
              </w:rPr>
            </w:pPr>
            <w:r w:rsidRPr="00074011">
              <w:rPr>
                <w:sz w:val="24"/>
                <w:szCs w:val="24"/>
              </w:rPr>
              <w:t>April 30, 2018</w:t>
            </w:r>
          </w:p>
        </w:tc>
      </w:tr>
    </w:tbl>
    <w:p w:rsidR="00D974F6" w:rsidRDefault="00D974F6" w:rsidP="0078084A"/>
    <w:p w:rsidR="00D974F6" w:rsidRDefault="00D974F6">
      <w:pPr>
        <w:pStyle w:val="ExhibitC2"/>
      </w:pPr>
      <w:r>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D974F6" w:rsidRPr="00074011" w:rsidRDefault="00D974F6">
      <w:pPr>
        <w:pStyle w:val="ExhibitC1"/>
      </w:pPr>
      <w:r>
        <w:t>Payment </w:t>
      </w:r>
      <w:r w:rsidRPr="00074011">
        <w:t>Does Not Imply </w:t>
      </w:r>
      <w:r w:rsidR="004A52AA" w:rsidRPr="00074011">
        <w:t>Work Is Accurate</w:t>
      </w:r>
    </w:p>
    <w:p w:rsidR="00D974F6" w:rsidRPr="00074011" w:rsidRDefault="00D974F6">
      <w:pPr>
        <w:pStyle w:val="Hidden"/>
        <w:keepNext w:val="0"/>
        <w:rPr>
          <w:color w:val="auto"/>
        </w:rPr>
      </w:pPr>
      <w:r w:rsidRPr="00074011">
        <w:rPr>
          <w:color w:val="auto"/>
        </w:rPr>
        <w:t>(If Contract includes lump sum or firm fixed price elements, modify and include the following – Contract should be clear on whether or not progress payments are allowable:)</w:t>
      </w:r>
    </w:p>
    <w:p w:rsidR="00D974F6" w:rsidRPr="00074011" w:rsidRDefault="00D974F6" w:rsidP="00810B25"/>
    <w:p w:rsidR="00D974F6" w:rsidRDefault="00D974F6">
      <w:pPr>
        <w:pStyle w:val="Heading5"/>
        <w:keepNext w:val="0"/>
      </w:pPr>
      <w:r w:rsidRPr="00074011">
        <w:t xml:space="preserve">The granting of any progress payment by the </w:t>
      </w:r>
      <w:r w:rsidR="00942BD1" w:rsidRPr="00074011">
        <w:t>Judicial Council</w:t>
      </w:r>
      <w:r w:rsidRPr="00074011">
        <w:t xml:space="preserve"> as provided in </w:t>
      </w:r>
      <w:r w:rsidR="00074011" w:rsidRPr="00074011">
        <w:t xml:space="preserve">this </w:t>
      </w:r>
      <w:proofErr w:type="gramStart"/>
      <w:r w:rsidRPr="00074011">
        <w:t>Exhibit,</w:t>
      </w:r>
      <w:proofErr w:type="gramEnd"/>
      <w:r w:rsidRPr="00074011">
        <w:t xml:space="preserve">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pPr>
        <w:pStyle w:val="Hidden"/>
      </w:pPr>
      <w:r>
        <w:t>(Optional paragraph to include for high volume service contracts:)</w:t>
      </w:r>
    </w:p>
    <w:p w:rsidR="000C1137" w:rsidRDefault="000C1137" w:rsidP="000C1137">
      <w:pPr>
        <w:pStyle w:val="normal0"/>
      </w:pPr>
    </w:p>
    <w:p w:rsidR="000C1137" w:rsidRDefault="000C1137" w:rsidP="000C1137">
      <w:pPr>
        <w:pStyle w:val="ExhibitC1"/>
      </w:pPr>
      <w:r>
        <w:t>Final Invoicing</w:t>
      </w:r>
      <w:r w:rsidRPr="008C607A">
        <w:t xml:space="preserve"> </w:t>
      </w:r>
    </w:p>
    <w:p w:rsidR="000C1137" w:rsidRPr="008C607A" w:rsidRDefault="000C1137" w:rsidP="000C1137"/>
    <w:p w:rsidR="000C1137" w:rsidRDefault="000C1137" w:rsidP="000C1137">
      <w:pPr>
        <w:pStyle w:val="ExhibitC2"/>
      </w:pPr>
      <w:r>
        <w:t>Contractor must submit invoices for completed and accepted Deliverables no later than the “Invoice Due</w:t>
      </w:r>
      <w:r w:rsidR="00F63BDA">
        <w:t xml:space="preserve"> No Later Than” Date</w:t>
      </w:r>
      <w:r>
        <w:t xml:space="preserve"> identified for each appropriate fund s</w:t>
      </w:r>
      <w:r w:rsidR="00F63BDA">
        <w:t>ource in Table 1</w:t>
      </w:r>
      <w:r>
        <w:t xml:space="preserve"> of this Exhibit.  The </w:t>
      </w:r>
      <w:r w:rsidR="00942BD1">
        <w:t>Judicial Council</w:t>
      </w:r>
      <w:r>
        <w:t xml:space="preserve"> may not be responsible for </w:t>
      </w:r>
      <w:r>
        <w:lastRenderedPageBreak/>
        <w:t>payment of invoices received after the “Invoice Due</w:t>
      </w:r>
      <w:r w:rsidR="00F63BDA">
        <w:t xml:space="preserve"> No Later Than” Date</w:t>
      </w:r>
      <w:r>
        <w:t xml:space="preserve"> specified in this Exhibit for the applicable fund source.</w:t>
      </w:r>
    </w:p>
    <w:p w:rsidR="000C1137" w:rsidRDefault="000C1137" w:rsidP="000C1137"/>
    <w:p w:rsidR="000C1137" w:rsidRDefault="000C1137" w:rsidP="00C90797">
      <w:pPr>
        <w:pStyle w:val="ExhibitC2"/>
      </w:pPr>
      <w:r>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1"/>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9E2F2A" w:rsidP="00C578DF">
      <w:pPr>
        <w:pStyle w:val="ExhibitC1"/>
        <w:numPr>
          <w:ilvl w:val="0"/>
          <w:numId w:val="15"/>
        </w:numPr>
      </w:pPr>
      <w:r>
        <w:t>General Information</w:t>
      </w:r>
    </w:p>
    <w:p w:rsidR="00D974F6" w:rsidRDefault="00D974F6">
      <w:pPr>
        <w:tabs>
          <w:tab w:val="center" w:pos="4680"/>
        </w:tabs>
      </w:pPr>
    </w:p>
    <w:p w:rsidR="009E2F2A" w:rsidRPr="009E2F2A" w:rsidRDefault="009E2F2A" w:rsidP="00C578DF">
      <w:pPr>
        <w:pStyle w:val="ExhibitC2"/>
        <w:numPr>
          <w:ilvl w:val="1"/>
          <w:numId w:val="14"/>
        </w:numPr>
      </w:pPr>
      <w:r w:rsidRPr="009E2F2A">
        <w:t xml:space="preserve">The Communications office seeks to improve its online news publishing, distribution, and monitoring capabilities through an integrated, hosted online newsroom solution. </w:t>
      </w:r>
    </w:p>
    <w:p w:rsidR="009E2F2A" w:rsidRPr="009E2F2A" w:rsidRDefault="009E2F2A" w:rsidP="009E2F2A">
      <w:pPr>
        <w:pStyle w:val="ExhibitC2"/>
        <w:numPr>
          <w:ilvl w:val="0"/>
          <w:numId w:val="0"/>
        </w:numPr>
        <w:ind w:left="1440"/>
      </w:pPr>
    </w:p>
    <w:p w:rsidR="009E2F2A" w:rsidRPr="009E2F2A" w:rsidRDefault="009E2F2A" w:rsidP="009E2F2A">
      <w:pPr>
        <w:pStyle w:val="ExhibitC2"/>
        <w:numPr>
          <w:ilvl w:val="0"/>
          <w:numId w:val="0"/>
        </w:numPr>
        <w:ind w:left="1440"/>
      </w:pPr>
      <w:r w:rsidRPr="009E2F2A">
        <w:t>The project goals are to:</w:t>
      </w:r>
    </w:p>
    <w:p w:rsidR="009E2F2A" w:rsidRPr="009E2F2A" w:rsidRDefault="009E2F2A" w:rsidP="009E2F2A">
      <w:pPr>
        <w:pStyle w:val="ExhibitC2"/>
        <w:numPr>
          <w:ilvl w:val="0"/>
          <w:numId w:val="0"/>
        </w:numPr>
        <w:ind w:left="1440"/>
      </w:pPr>
    </w:p>
    <w:p w:rsidR="009E2F2A" w:rsidRPr="009E2F2A" w:rsidRDefault="009E2F2A" w:rsidP="009E2F2A">
      <w:pPr>
        <w:pStyle w:val="ExhibitC3"/>
      </w:pPr>
      <w:r w:rsidRPr="009E2F2A">
        <w:t>Make existing online news and information content easier to find, thereby broadening its reach and relevance;</w:t>
      </w:r>
    </w:p>
    <w:p w:rsidR="009E2F2A" w:rsidRPr="009E2F2A" w:rsidRDefault="009E2F2A" w:rsidP="009E2F2A">
      <w:pPr>
        <w:pStyle w:val="ExhibitC3"/>
      </w:pPr>
      <w:r w:rsidRPr="009E2F2A">
        <w:t xml:space="preserve">Expand the frequency and variety of online news and web content through which journalists source their stories; </w:t>
      </w:r>
    </w:p>
    <w:p w:rsidR="009E2F2A" w:rsidRPr="009E2F2A" w:rsidRDefault="009E2F2A" w:rsidP="009E2F2A">
      <w:pPr>
        <w:pStyle w:val="ExhibitC3"/>
      </w:pPr>
      <w:r w:rsidRPr="009E2F2A">
        <w:t>Enable more nimble, timely, and flexible content publishing that directly informs and engages key audiences, improving transparency;</w:t>
      </w:r>
    </w:p>
    <w:p w:rsidR="009E2F2A" w:rsidRPr="009E2F2A" w:rsidRDefault="009E2F2A" w:rsidP="009E2F2A">
      <w:pPr>
        <w:pStyle w:val="ExhibitC3"/>
      </w:pPr>
      <w:r w:rsidRPr="009E2F2A">
        <w:t xml:space="preserve">Optimize the office’s efficiency by streamlining tools and collaborative workflows; and </w:t>
      </w:r>
    </w:p>
    <w:p w:rsidR="009E2F2A" w:rsidRPr="009E2F2A" w:rsidRDefault="009E2F2A" w:rsidP="009E2F2A">
      <w:pPr>
        <w:pStyle w:val="ExhibitC3"/>
      </w:pPr>
      <w:r w:rsidRPr="009E2F2A">
        <w:t>Improve the agency’s ability to communicate in a crisis or natural disaster through implementation of a “dark site.”</w:t>
      </w:r>
    </w:p>
    <w:p w:rsidR="009E2F2A" w:rsidRPr="009E2F2A" w:rsidRDefault="009E2F2A" w:rsidP="009E2F2A">
      <w:pPr>
        <w:pStyle w:val="Heading5"/>
        <w:keepNext w:val="0"/>
      </w:pPr>
      <w:r w:rsidRPr="009E2F2A">
        <w:t xml:space="preserve">  </w:t>
      </w:r>
    </w:p>
    <w:p w:rsidR="009E2F2A" w:rsidRPr="009E2F2A" w:rsidRDefault="009E2F2A" w:rsidP="00C578DF">
      <w:pPr>
        <w:pStyle w:val="ExhibitC2"/>
        <w:numPr>
          <w:ilvl w:val="1"/>
          <w:numId w:val="14"/>
        </w:numPr>
      </w:pPr>
      <w:r w:rsidRPr="009E2F2A">
        <w:t>Examples of web content in other sections that would consolidate into the Newsroom:</w:t>
      </w:r>
    </w:p>
    <w:p w:rsidR="009E2F2A" w:rsidRPr="009E2F2A" w:rsidRDefault="009E2F2A" w:rsidP="009E2F2A">
      <w:pPr>
        <w:pStyle w:val="Heading5"/>
        <w:keepNext w:val="0"/>
      </w:pPr>
    </w:p>
    <w:p w:rsidR="009E2F2A" w:rsidRPr="009E2F2A" w:rsidRDefault="00710540" w:rsidP="009E2F2A">
      <w:pPr>
        <w:pStyle w:val="ExhibitC3"/>
      </w:pPr>
      <w:hyperlink r:id="rId12" w:history="1">
        <w:r w:rsidR="009E2F2A" w:rsidRPr="009E2F2A">
          <w:t>InFocus: Budget Crisis in the Judicial Branch</w:t>
        </w:r>
      </w:hyperlink>
    </w:p>
    <w:p w:rsidR="009E2F2A" w:rsidRPr="009E2F2A" w:rsidRDefault="00710540" w:rsidP="009E2F2A">
      <w:pPr>
        <w:pStyle w:val="ExhibitC3"/>
      </w:pPr>
      <w:hyperlink r:id="rId13" w:history="1">
        <w:r w:rsidR="009E2F2A" w:rsidRPr="009E2F2A">
          <w:t>Chief Justice’s news and information</w:t>
        </w:r>
      </w:hyperlink>
    </w:p>
    <w:p w:rsidR="009E2F2A" w:rsidRPr="009E2F2A" w:rsidRDefault="00710540" w:rsidP="009E2F2A">
      <w:pPr>
        <w:pStyle w:val="ExhibitC3"/>
      </w:pPr>
      <w:hyperlink r:id="rId14" w:history="1">
        <w:r w:rsidR="009E2F2A" w:rsidRPr="009E2F2A">
          <w:t>Chief Justice’s Media Gallery</w:t>
        </w:r>
      </w:hyperlink>
    </w:p>
    <w:p w:rsidR="009E2F2A" w:rsidRPr="009E2F2A" w:rsidRDefault="009E2F2A" w:rsidP="009E2F2A">
      <w:pPr>
        <w:pStyle w:val="ExhibitC3"/>
      </w:pPr>
      <w:r w:rsidRPr="009E2F2A">
        <w:t xml:space="preserve">Integration with the California Courts social media channels, including </w:t>
      </w:r>
      <w:hyperlink r:id="rId15" w:history="1">
        <w:r w:rsidRPr="009E2F2A">
          <w:t>YouTube</w:t>
        </w:r>
      </w:hyperlink>
      <w:r w:rsidRPr="009E2F2A">
        <w:t xml:space="preserve">, </w:t>
      </w:r>
      <w:hyperlink r:id="rId16" w:history="1">
        <w:r w:rsidRPr="009E2F2A">
          <w:t>Twitter</w:t>
        </w:r>
      </w:hyperlink>
      <w:r w:rsidRPr="009E2F2A">
        <w:t xml:space="preserve">, and </w:t>
      </w:r>
      <w:hyperlink r:id="rId17" w:history="1">
        <w:proofErr w:type="spellStart"/>
        <w:r w:rsidRPr="009E2F2A">
          <w:t>Flickr</w:t>
        </w:r>
        <w:proofErr w:type="spellEnd"/>
      </w:hyperlink>
      <w:r w:rsidRPr="009E2F2A">
        <w:t>, is also part of the planned Newsroom.</w:t>
      </w:r>
    </w:p>
    <w:p w:rsidR="00D974F6" w:rsidRDefault="00D974F6"/>
    <w:p w:rsidR="00D974F6" w:rsidRDefault="00D974F6" w:rsidP="00C578DF">
      <w:pPr>
        <w:pStyle w:val="ExhibitC1"/>
        <w:numPr>
          <w:ilvl w:val="0"/>
          <w:numId w:val="15"/>
        </w:numPr>
      </w:pPr>
      <w:r>
        <w:t>Background</w:t>
      </w:r>
    </w:p>
    <w:p w:rsidR="00D974F6" w:rsidRDefault="00D974F6" w:rsidP="00EF7D38"/>
    <w:p w:rsidR="009E2F2A" w:rsidRPr="009E2F2A" w:rsidRDefault="009E2F2A" w:rsidP="009E2F2A">
      <w:pPr>
        <w:pStyle w:val="Heading5"/>
        <w:keepNext w:val="0"/>
      </w:pPr>
      <w:r w:rsidRPr="009E2F2A">
        <w:t xml:space="preserve">The California Courts website, </w:t>
      </w:r>
      <w:hyperlink r:id="rId18" w:history="1">
        <w:r w:rsidRPr="009E2F2A">
          <w:t>www.courts.ca.gov</w:t>
        </w:r>
      </w:hyperlink>
      <w:r w:rsidRPr="009E2F2A">
        <w:t xml:space="preserve">, is the central public online resource for California’s judicial branch of government, the largest court system in the nation. The website, which was redesigned in 2011, serves multiple audiences. Among its 800,000 monthly visitors are court users, litigants, and the general public; members of the judicial branch– justices, judges, and court staff –the legal community and justice partners; stakeholders and members of the legislative and executive branches; and members of the news media and opinion leaders. The website is administered by staff of the Judicial Council, the policymaking body for the California courts. </w:t>
      </w:r>
    </w:p>
    <w:p w:rsidR="009E2F2A" w:rsidRPr="009E2F2A" w:rsidRDefault="009E2F2A" w:rsidP="009E2F2A">
      <w:pPr>
        <w:pStyle w:val="Heading5"/>
        <w:keepNext w:val="0"/>
      </w:pPr>
    </w:p>
    <w:p w:rsidR="009E2F2A" w:rsidRPr="009E2F2A" w:rsidRDefault="009E2F2A" w:rsidP="009E2F2A">
      <w:pPr>
        <w:pStyle w:val="Heading5"/>
        <w:keepNext w:val="0"/>
      </w:pPr>
      <w:r w:rsidRPr="009E2F2A">
        <w:t xml:space="preserve">The Judicial Council’s Communications office serves the public information function for the Supreme Court, Appellate Courts, and Judicial Council. Among its responsibilities, the office creates, updates, and publishes news content in several sections of the California Courts website, including the home page, and has responsibility for the Newsroom section: </w:t>
      </w:r>
      <w:hyperlink r:id="rId19" w:history="1">
        <w:r w:rsidRPr="009E2F2A">
          <w:t>www.courts.ca.gov/newsroom.htm</w:t>
        </w:r>
      </w:hyperlink>
      <w:r w:rsidRPr="009E2F2A">
        <w:t xml:space="preserve">, including all secondary content, such as </w:t>
      </w:r>
      <w:hyperlink r:id="rId20" w:history="1">
        <w:r w:rsidRPr="009E2F2A">
          <w:t>news releases</w:t>
        </w:r>
      </w:hyperlink>
      <w:r w:rsidRPr="009E2F2A">
        <w:t xml:space="preserve">, </w:t>
      </w:r>
      <w:hyperlink r:id="rId21" w:history="1">
        <w:proofErr w:type="spellStart"/>
        <w:r w:rsidRPr="009E2F2A">
          <w:t>NewsLinks</w:t>
        </w:r>
        <w:proofErr w:type="spellEnd"/>
      </w:hyperlink>
      <w:r w:rsidRPr="009E2F2A">
        <w:t xml:space="preserve"> and </w:t>
      </w:r>
      <w:hyperlink r:id="rId22" w:history="1">
        <w:r w:rsidRPr="009E2F2A">
          <w:t>Fact Check</w:t>
        </w:r>
      </w:hyperlink>
      <w:r w:rsidRPr="009E2F2A">
        <w:t xml:space="preserve">. The office’s other news and public information responsibilities include media relations, media monitoring, social media engagement, and metrics and evaluation. </w:t>
      </w:r>
    </w:p>
    <w:p w:rsidR="00D974F6" w:rsidRDefault="00D974F6" w:rsidP="00EF7D38"/>
    <w:p w:rsidR="00D974F6" w:rsidRDefault="004D7225" w:rsidP="00C578DF">
      <w:pPr>
        <w:pStyle w:val="ExhibitC1"/>
        <w:numPr>
          <w:ilvl w:val="0"/>
          <w:numId w:val="15"/>
        </w:numPr>
      </w:pPr>
      <w:r w:rsidRPr="004D7225">
        <w:t>Scope of Work</w:t>
      </w:r>
    </w:p>
    <w:p w:rsidR="00D974F6" w:rsidRPr="004D7225" w:rsidRDefault="00D974F6" w:rsidP="004D7225">
      <w:pPr>
        <w:pStyle w:val="ExhibitD1"/>
        <w:ind w:left="720"/>
      </w:pPr>
    </w:p>
    <w:p w:rsidR="00D974F6" w:rsidRPr="004D7225" w:rsidRDefault="00D974F6" w:rsidP="004D7225">
      <w:pPr>
        <w:pStyle w:val="ExhibitD1"/>
        <w:numPr>
          <w:ilvl w:val="1"/>
          <w:numId w:val="6"/>
        </w:numPr>
        <w:rPr>
          <w:u w:val="none"/>
        </w:rPr>
      </w:pPr>
      <w:r w:rsidRPr="004D7225">
        <w:rPr>
          <w:u w:val="none"/>
        </w:rPr>
        <w:t xml:space="preserve">The Contractor shall assist the </w:t>
      </w:r>
      <w:r w:rsidR="00B87DCA" w:rsidRPr="004D7225">
        <w:rPr>
          <w:u w:val="none"/>
        </w:rPr>
        <w:t>Judicial Council</w:t>
      </w:r>
      <w:r w:rsidRPr="004D7225">
        <w:rPr>
          <w:u w:val="none"/>
        </w:rPr>
        <w:t xml:space="preserve"> in accomplishing the following objectives:</w:t>
      </w:r>
    </w:p>
    <w:p w:rsidR="00D974F6" w:rsidRDefault="00D974F6" w:rsidP="004D7225">
      <w:pPr>
        <w:pStyle w:val="ExhibitD1"/>
        <w:ind w:left="720"/>
      </w:pPr>
    </w:p>
    <w:p w:rsidR="004D7225" w:rsidRPr="004D7225" w:rsidRDefault="004D7225" w:rsidP="004D7225">
      <w:pPr>
        <w:pStyle w:val="ExhibitD1"/>
        <w:numPr>
          <w:ilvl w:val="2"/>
          <w:numId w:val="6"/>
        </w:numPr>
      </w:pPr>
      <w:r w:rsidRPr="004D7225">
        <w:t>Strategy Refinement Phase</w:t>
      </w:r>
    </w:p>
    <w:p w:rsidR="004D7225" w:rsidRDefault="004D7225" w:rsidP="004D7225">
      <w:pPr>
        <w:pStyle w:val="ExhibitD1"/>
        <w:numPr>
          <w:ilvl w:val="3"/>
          <w:numId w:val="6"/>
        </w:numPr>
        <w:tabs>
          <w:tab w:val="num" w:pos="3060"/>
        </w:tabs>
        <w:ind w:left="2520" w:hanging="450"/>
        <w:rPr>
          <w:u w:val="none"/>
        </w:rPr>
      </w:pPr>
      <w:r w:rsidRPr="004D7225">
        <w:rPr>
          <w:u w:val="none"/>
        </w:rPr>
        <w:t>Consult with Judicial Council staff to refine the content inventory, features/functions list, and design strategy for the new online newsroom.</w:t>
      </w:r>
    </w:p>
    <w:p w:rsidR="004D7225" w:rsidRPr="004D7225" w:rsidRDefault="004D7225" w:rsidP="004D7225">
      <w:pPr>
        <w:pStyle w:val="ExhibitD1"/>
        <w:ind w:left="2520"/>
        <w:rPr>
          <w:u w:val="none"/>
        </w:rPr>
      </w:pPr>
    </w:p>
    <w:p w:rsidR="004D7225" w:rsidRPr="004D7225" w:rsidRDefault="004D7225" w:rsidP="004D7225">
      <w:pPr>
        <w:pStyle w:val="ExhibitD1"/>
        <w:numPr>
          <w:ilvl w:val="2"/>
          <w:numId w:val="6"/>
        </w:numPr>
      </w:pPr>
      <w:r w:rsidRPr="004D7225">
        <w:t>Design Phase</w:t>
      </w:r>
    </w:p>
    <w:p w:rsidR="004D7225" w:rsidRPr="004D7225" w:rsidRDefault="004D7225" w:rsidP="004D7225">
      <w:pPr>
        <w:pStyle w:val="ExhibitD1"/>
        <w:numPr>
          <w:ilvl w:val="3"/>
          <w:numId w:val="6"/>
        </w:numPr>
        <w:tabs>
          <w:tab w:val="num" w:pos="3060"/>
        </w:tabs>
        <w:ind w:left="2520" w:hanging="450"/>
        <w:rPr>
          <w:u w:val="none"/>
        </w:rPr>
      </w:pPr>
      <w:r w:rsidRPr="004D7225">
        <w:rPr>
          <w:u w:val="none"/>
        </w:rPr>
        <w:t xml:space="preserve">Create and submit a minimum of two design choices that reflect the content and design strategy and incorporate the visual branding of the California Courts website. </w:t>
      </w:r>
    </w:p>
    <w:p w:rsidR="004D7225" w:rsidRPr="004D7225" w:rsidRDefault="004D7225" w:rsidP="004D7225">
      <w:pPr>
        <w:pStyle w:val="ExhibitD1"/>
        <w:numPr>
          <w:ilvl w:val="3"/>
          <w:numId w:val="6"/>
        </w:numPr>
        <w:tabs>
          <w:tab w:val="num" w:pos="3060"/>
        </w:tabs>
        <w:ind w:left="2520" w:hanging="450"/>
        <w:rPr>
          <w:u w:val="none"/>
        </w:rPr>
      </w:pPr>
      <w:r w:rsidRPr="004D7225">
        <w:rPr>
          <w:u w:val="none"/>
        </w:rPr>
        <w:t>Present the design mockups to Judicial Council Communications</w:t>
      </w:r>
      <w:r w:rsidR="00EF0A75">
        <w:rPr>
          <w:u w:val="none"/>
        </w:rPr>
        <w:t xml:space="preserve"> for </w:t>
      </w:r>
      <w:r w:rsidRPr="004D7225">
        <w:rPr>
          <w:u w:val="none"/>
        </w:rPr>
        <w:t>review and feedback</w:t>
      </w:r>
      <w:r w:rsidR="00EF0A75">
        <w:rPr>
          <w:u w:val="none"/>
        </w:rPr>
        <w:t>.</w:t>
      </w:r>
    </w:p>
    <w:p w:rsidR="004D7225" w:rsidRDefault="004D7225" w:rsidP="004D7225">
      <w:pPr>
        <w:pStyle w:val="ExhibitD1"/>
        <w:numPr>
          <w:ilvl w:val="3"/>
          <w:numId w:val="6"/>
        </w:numPr>
        <w:tabs>
          <w:tab w:val="num" w:pos="3060"/>
        </w:tabs>
        <w:ind w:left="2520" w:hanging="450"/>
        <w:rPr>
          <w:u w:val="none"/>
        </w:rPr>
      </w:pPr>
      <w:r w:rsidRPr="004D7225">
        <w:rPr>
          <w:u w:val="none"/>
        </w:rPr>
        <w:t>Incorporate feedback and refine to a final design.</w:t>
      </w:r>
    </w:p>
    <w:p w:rsidR="004D7225" w:rsidRPr="004D7225" w:rsidRDefault="004D7225" w:rsidP="004D7225">
      <w:pPr>
        <w:pStyle w:val="ExhibitD1"/>
        <w:ind w:left="2520"/>
        <w:rPr>
          <w:u w:val="none"/>
        </w:rPr>
      </w:pPr>
    </w:p>
    <w:p w:rsidR="004D7225" w:rsidRPr="004D7225" w:rsidRDefault="004D7225" w:rsidP="004D7225">
      <w:pPr>
        <w:pStyle w:val="ExhibitD1"/>
        <w:numPr>
          <w:ilvl w:val="2"/>
          <w:numId w:val="6"/>
        </w:numPr>
      </w:pPr>
      <w:r w:rsidRPr="004D7225">
        <w:t>Build Phase</w:t>
      </w:r>
    </w:p>
    <w:p w:rsidR="004D7225" w:rsidRDefault="004D7225" w:rsidP="004D7225">
      <w:pPr>
        <w:pStyle w:val="ExhibitD1"/>
        <w:numPr>
          <w:ilvl w:val="3"/>
          <w:numId w:val="6"/>
        </w:numPr>
        <w:tabs>
          <w:tab w:val="num" w:pos="3060"/>
        </w:tabs>
        <w:ind w:left="2520" w:hanging="450"/>
        <w:rPr>
          <w:u w:val="none"/>
        </w:rPr>
      </w:pPr>
      <w:r w:rsidRPr="004D7225">
        <w:rPr>
          <w:u w:val="none"/>
        </w:rPr>
        <w:t>Build the hosted online newsroom solution.</w:t>
      </w:r>
    </w:p>
    <w:p w:rsidR="004D7225" w:rsidRPr="004D7225" w:rsidRDefault="004D7225" w:rsidP="004D7225">
      <w:pPr>
        <w:pStyle w:val="ExhibitD1"/>
        <w:ind w:left="2520"/>
        <w:rPr>
          <w:u w:val="none"/>
        </w:rPr>
      </w:pPr>
    </w:p>
    <w:p w:rsidR="004D7225" w:rsidRPr="004D7225" w:rsidRDefault="004D7225" w:rsidP="004D7225">
      <w:pPr>
        <w:pStyle w:val="ExhibitD1"/>
        <w:numPr>
          <w:ilvl w:val="2"/>
          <w:numId w:val="6"/>
        </w:numPr>
      </w:pPr>
      <w:r w:rsidRPr="004D7225">
        <w:t>Implementation Phase</w:t>
      </w:r>
    </w:p>
    <w:p w:rsidR="004D7225" w:rsidRPr="004D7225" w:rsidRDefault="004D7225" w:rsidP="004D7225">
      <w:pPr>
        <w:pStyle w:val="ExhibitD1"/>
        <w:numPr>
          <w:ilvl w:val="3"/>
          <w:numId w:val="6"/>
        </w:numPr>
        <w:tabs>
          <w:tab w:val="num" w:pos="3060"/>
        </w:tabs>
        <w:ind w:left="2520" w:hanging="450"/>
        <w:rPr>
          <w:u w:val="none"/>
        </w:rPr>
      </w:pPr>
      <w:r w:rsidRPr="004D7225">
        <w:rPr>
          <w:u w:val="none"/>
        </w:rPr>
        <w:t>Migrate existing content to populate the online newsroom.</w:t>
      </w:r>
    </w:p>
    <w:p w:rsidR="004D7225" w:rsidRPr="004D7225" w:rsidRDefault="004D7225" w:rsidP="004D7225">
      <w:pPr>
        <w:pStyle w:val="ExhibitD1"/>
        <w:numPr>
          <w:ilvl w:val="3"/>
          <w:numId w:val="6"/>
        </w:numPr>
        <w:tabs>
          <w:tab w:val="num" w:pos="3060"/>
        </w:tabs>
        <w:ind w:left="2520" w:hanging="450"/>
        <w:rPr>
          <w:u w:val="none"/>
        </w:rPr>
      </w:pPr>
      <w:r w:rsidRPr="004D7225">
        <w:rPr>
          <w:u w:val="none"/>
        </w:rPr>
        <w:t>Lead functional, usability, and quality assurance testing.</w:t>
      </w:r>
    </w:p>
    <w:p w:rsidR="004D7225" w:rsidRPr="004D7225" w:rsidRDefault="004D7225" w:rsidP="004D7225">
      <w:pPr>
        <w:pStyle w:val="ExhibitD1"/>
        <w:numPr>
          <w:ilvl w:val="3"/>
          <w:numId w:val="6"/>
        </w:numPr>
        <w:tabs>
          <w:tab w:val="num" w:pos="3060"/>
        </w:tabs>
        <w:ind w:left="2520" w:hanging="450"/>
        <w:rPr>
          <w:u w:val="none"/>
        </w:rPr>
      </w:pPr>
      <w:r w:rsidRPr="004D7225">
        <w:rPr>
          <w:u w:val="none"/>
        </w:rPr>
        <w:t xml:space="preserve">Perform staff user training. </w:t>
      </w:r>
    </w:p>
    <w:p w:rsidR="004D7225" w:rsidRDefault="004D7225" w:rsidP="004D7225">
      <w:pPr>
        <w:pStyle w:val="ExhibitD1"/>
        <w:numPr>
          <w:ilvl w:val="3"/>
          <w:numId w:val="6"/>
        </w:numPr>
        <w:tabs>
          <w:tab w:val="num" w:pos="3060"/>
        </w:tabs>
        <w:ind w:left="2520" w:hanging="450"/>
        <w:rPr>
          <w:u w:val="none"/>
        </w:rPr>
      </w:pPr>
      <w:r w:rsidRPr="004D7225">
        <w:rPr>
          <w:u w:val="none"/>
        </w:rPr>
        <w:t>Work with Judicial Council Communications and IT staff to support launch.</w:t>
      </w:r>
    </w:p>
    <w:p w:rsidR="004D7225" w:rsidRPr="004D7225" w:rsidRDefault="004D7225" w:rsidP="004D7225">
      <w:pPr>
        <w:pStyle w:val="ExhibitD1"/>
        <w:ind w:left="2520"/>
        <w:rPr>
          <w:u w:val="none"/>
        </w:rPr>
      </w:pPr>
    </w:p>
    <w:p w:rsidR="004D7225" w:rsidRPr="004D7225" w:rsidRDefault="004D7225" w:rsidP="004D7225">
      <w:pPr>
        <w:pStyle w:val="ExhibitD1"/>
        <w:numPr>
          <w:ilvl w:val="2"/>
          <w:numId w:val="6"/>
        </w:numPr>
      </w:pPr>
      <w:r w:rsidRPr="004D7225">
        <w:t>Close Phase</w:t>
      </w:r>
    </w:p>
    <w:p w:rsidR="00FE73A6" w:rsidRDefault="00EF0A75" w:rsidP="00FE73A6">
      <w:pPr>
        <w:pStyle w:val="ExhibitD1"/>
        <w:numPr>
          <w:ilvl w:val="3"/>
          <w:numId w:val="6"/>
        </w:numPr>
        <w:tabs>
          <w:tab w:val="num" w:pos="3060"/>
        </w:tabs>
        <w:ind w:left="2520" w:hanging="450"/>
        <w:rPr>
          <w:u w:val="none"/>
        </w:rPr>
      </w:pPr>
      <w:r>
        <w:rPr>
          <w:u w:val="none"/>
        </w:rPr>
        <w:t xml:space="preserve">Provide dedicated support to the Judicial Council, for a minimum of </w:t>
      </w:r>
      <w:r w:rsidR="004D7225" w:rsidRPr="004D7225">
        <w:rPr>
          <w:u w:val="none"/>
        </w:rPr>
        <w:t>six weeks following implementation to</w:t>
      </w:r>
      <w:r>
        <w:rPr>
          <w:u w:val="none"/>
        </w:rPr>
        <w:t xml:space="preserve"> troubleshoot and</w:t>
      </w:r>
      <w:r w:rsidR="004D7225" w:rsidRPr="004D7225">
        <w:rPr>
          <w:u w:val="none"/>
        </w:rPr>
        <w:t xml:space="preserve"> answer any technical and transitional questions.</w:t>
      </w:r>
    </w:p>
    <w:p w:rsidR="00FE73A6" w:rsidRDefault="00FE73A6" w:rsidP="00FE73A6">
      <w:pPr>
        <w:pStyle w:val="ExhibitD1"/>
        <w:tabs>
          <w:tab w:val="num" w:pos="3060"/>
        </w:tabs>
        <w:ind w:left="2520"/>
        <w:rPr>
          <w:u w:val="none"/>
        </w:rPr>
      </w:pPr>
    </w:p>
    <w:p w:rsidR="00FE73A6" w:rsidRDefault="00FE73A6" w:rsidP="00C578DF">
      <w:pPr>
        <w:pStyle w:val="ExhibitC1"/>
        <w:numPr>
          <w:ilvl w:val="0"/>
          <w:numId w:val="15"/>
        </w:numPr>
      </w:pPr>
      <w:r>
        <w:t>Project Tasks</w:t>
      </w:r>
    </w:p>
    <w:p w:rsidR="00FE73A6" w:rsidRDefault="00FE73A6" w:rsidP="00FE73A6">
      <w:pPr>
        <w:pStyle w:val="ExhibitC1"/>
        <w:numPr>
          <w:ilvl w:val="0"/>
          <w:numId w:val="0"/>
        </w:numPr>
        <w:ind w:left="720" w:hanging="720"/>
      </w:pPr>
    </w:p>
    <w:p w:rsidR="00FE73A6" w:rsidRPr="00906280" w:rsidRDefault="00BE13FC" w:rsidP="00C578DF">
      <w:pPr>
        <w:pStyle w:val="ExhibitD1"/>
        <w:numPr>
          <w:ilvl w:val="1"/>
          <w:numId w:val="16"/>
        </w:numPr>
        <w:rPr>
          <w:sz w:val="22"/>
          <w:szCs w:val="22"/>
        </w:rPr>
      </w:pPr>
      <w:r w:rsidRPr="00906280">
        <w:rPr>
          <w:sz w:val="22"/>
          <w:szCs w:val="22"/>
        </w:rPr>
        <w:t>Design</w:t>
      </w:r>
    </w:p>
    <w:p w:rsidR="00FE73A6" w:rsidRPr="00FE73A6" w:rsidRDefault="00FE73A6" w:rsidP="00FE73A6">
      <w:pPr>
        <w:pStyle w:val="ExhibitD1"/>
        <w:ind w:left="1440"/>
        <w:rPr>
          <w:u w:val="none"/>
        </w:rPr>
      </w:pPr>
    </w:p>
    <w:tbl>
      <w:tblPr>
        <w:tblStyle w:val="TableGrid"/>
        <w:tblW w:w="8284" w:type="dxa"/>
        <w:tblInd w:w="1479" w:type="dxa"/>
        <w:tblLayout w:type="fixed"/>
        <w:tblCellMar>
          <w:left w:w="43" w:type="dxa"/>
          <w:right w:w="43" w:type="dxa"/>
        </w:tblCellMar>
        <w:tblLook w:val="04A0"/>
      </w:tblPr>
      <w:tblGrid>
        <w:gridCol w:w="990"/>
        <w:gridCol w:w="717"/>
        <w:gridCol w:w="6577"/>
      </w:tblGrid>
      <w:tr w:rsidR="00FE73A6" w:rsidRPr="00FE73A6" w:rsidTr="00FE73A6">
        <w:trPr>
          <w:cantSplit/>
          <w:trHeight w:val="422"/>
          <w:tblHeader/>
        </w:trPr>
        <w:tc>
          <w:tcPr>
            <w:tcW w:w="990" w:type="dxa"/>
            <w:shd w:val="clear" w:color="auto" w:fill="D9D9D9" w:themeFill="background1" w:themeFillShade="D9"/>
            <w:vAlign w:val="center"/>
          </w:tcPr>
          <w:p w:rsidR="00FE73A6" w:rsidRPr="00FE73A6" w:rsidRDefault="00FE73A6" w:rsidP="003A329C">
            <w:pPr>
              <w:jc w:val="center"/>
              <w:rPr>
                <w:b/>
                <w:color w:val="000000" w:themeColor="text1"/>
                <w:sz w:val="20"/>
                <w:szCs w:val="20"/>
              </w:rPr>
            </w:pPr>
            <w:r w:rsidRPr="00FE73A6">
              <w:rPr>
                <w:b/>
                <w:color w:val="000000" w:themeColor="text1"/>
                <w:sz w:val="20"/>
                <w:szCs w:val="20"/>
              </w:rPr>
              <w:t>Priority</w:t>
            </w:r>
          </w:p>
        </w:tc>
        <w:tc>
          <w:tcPr>
            <w:tcW w:w="717" w:type="dxa"/>
            <w:shd w:val="clear" w:color="auto" w:fill="D9D9D9" w:themeFill="background1" w:themeFillShade="D9"/>
            <w:vAlign w:val="center"/>
          </w:tcPr>
          <w:p w:rsidR="00FE73A6" w:rsidRPr="00FE73A6" w:rsidRDefault="00FE73A6" w:rsidP="003A329C">
            <w:pPr>
              <w:jc w:val="center"/>
              <w:rPr>
                <w:b/>
                <w:color w:val="000000" w:themeColor="text1"/>
                <w:sz w:val="20"/>
                <w:szCs w:val="20"/>
              </w:rPr>
            </w:pPr>
            <w:r w:rsidRPr="00FE73A6">
              <w:rPr>
                <w:b/>
                <w:color w:val="000000" w:themeColor="text1"/>
                <w:sz w:val="20"/>
                <w:szCs w:val="20"/>
              </w:rPr>
              <w:t>No.</w:t>
            </w:r>
          </w:p>
        </w:tc>
        <w:tc>
          <w:tcPr>
            <w:tcW w:w="6577" w:type="dxa"/>
            <w:shd w:val="clear" w:color="auto" w:fill="D9D9D9" w:themeFill="background1" w:themeFillShade="D9"/>
            <w:vAlign w:val="center"/>
          </w:tcPr>
          <w:p w:rsidR="00FE73A6" w:rsidRPr="00FE73A6" w:rsidRDefault="00FE73A6" w:rsidP="003A329C">
            <w:pPr>
              <w:rPr>
                <w:b/>
                <w:color w:val="000000" w:themeColor="text1"/>
                <w:sz w:val="20"/>
                <w:szCs w:val="20"/>
              </w:rPr>
            </w:pPr>
            <w:r w:rsidRPr="00FE73A6">
              <w:rPr>
                <w:b/>
                <w:color w:val="000000" w:themeColor="text1"/>
                <w:sz w:val="20"/>
                <w:szCs w:val="20"/>
              </w:rPr>
              <w:t>Requirements</w:t>
            </w:r>
          </w:p>
        </w:tc>
      </w:tr>
      <w:tr w:rsidR="00FE73A6" w:rsidRPr="00FE73A6" w:rsidTr="00FE73A6">
        <w:trPr>
          <w:cantSplit/>
          <w:trHeight w:val="432"/>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101</w:t>
            </w:r>
          </w:p>
        </w:tc>
        <w:tc>
          <w:tcPr>
            <w:tcW w:w="6577"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be </w:t>
            </w:r>
            <w:r w:rsidRPr="00FE73A6">
              <w:rPr>
                <w:sz w:val="20"/>
                <w:szCs w:val="20"/>
              </w:rPr>
              <w:t>engaging, easy and intuitive to navigate, reflecting web design best practices.</w:t>
            </w:r>
          </w:p>
        </w:tc>
      </w:tr>
      <w:tr w:rsidR="00FE73A6" w:rsidRPr="00FE73A6" w:rsidTr="00FE73A6">
        <w:trPr>
          <w:cantSplit/>
          <w:trHeight w:val="432"/>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102</w:t>
            </w:r>
          </w:p>
        </w:tc>
        <w:tc>
          <w:tcPr>
            <w:tcW w:w="6577" w:type="dxa"/>
          </w:tcPr>
          <w:p w:rsidR="00FE73A6" w:rsidRPr="00FE73A6" w:rsidRDefault="00FE73A6" w:rsidP="003A329C">
            <w:pPr>
              <w:rPr>
                <w:color w:val="000000" w:themeColor="text1"/>
                <w:sz w:val="20"/>
                <w:szCs w:val="20"/>
              </w:rPr>
            </w:pPr>
            <w:r w:rsidRPr="00FE73A6">
              <w:rPr>
                <w:color w:val="000000" w:themeColor="text1"/>
                <w:sz w:val="20"/>
                <w:szCs w:val="20"/>
              </w:rPr>
              <w:t>Must integrate with the California Courts Web Style Guide and must be compatible with California Courts website design and navigation</w:t>
            </w:r>
            <w:r w:rsidR="00511442">
              <w:rPr>
                <w:color w:val="000000" w:themeColor="text1"/>
                <w:sz w:val="20"/>
                <w:szCs w:val="20"/>
              </w:rPr>
              <w:t>.</w:t>
            </w:r>
          </w:p>
        </w:tc>
      </w:tr>
      <w:tr w:rsidR="00FE73A6" w:rsidRPr="00FE73A6" w:rsidTr="00FE73A6">
        <w:trPr>
          <w:cantSplit/>
          <w:trHeight w:val="432"/>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103</w:t>
            </w:r>
          </w:p>
        </w:tc>
        <w:tc>
          <w:tcPr>
            <w:tcW w:w="6577"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support most popular Browsers (Internet Explorer, Chrome, Mozilla </w:t>
            </w:r>
            <w:proofErr w:type="spellStart"/>
            <w:r w:rsidRPr="00FE73A6">
              <w:rPr>
                <w:color w:val="000000" w:themeColor="text1"/>
                <w:sz w:val="20"/>
                <w:szCs w:val="20"/>
              </w:rPr>
              <w:t>FireFox</w:t>
            </w:r>
            <w:proofErr w:type="spellEnd"/>
            <w:r w:rsidRPr="00FE73A6">
              <w:rPr>
                <w:color w:val="000000" w:themeColor="text1"/>
                <w:sz w:val="20"/>
                <w:szCs w:val="20"/>
              </w:rPr>
              <w:t xml:space="preserve">, and Safari), current and last three versions. </w:t>
            </w:r>
          </w:p>
        </w:tc>
      </w:tr>
      <w:tr w:rsidR="00FE73A6" w:rsidRPr="00FE73A6" w:rsidTr="00FE73A6">
        <w:trPr>
          <w:cantSplit/>
          <w:trHeight w:val="432"/>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104</w:t>
            </w:r>
          </w:p>
        </w:tc>
        <w:tc>
          <w:tcPr>
            <w:tcW w:w="6577"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be mobile-friendly and responsive. </w:t>
            </w:r>
          </w:p>
        </w:tc>
      </w:tr>
      <w:tr w:rsidR="00FE73A6" w:rsidRPr="00FE73A6" w:rsidTr="00FE73A6">
        <w:trPr>
          <w:cantSplit/>
          <w:trHeight w:val="432"/>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105</w:t>
            </w:r>
          </w:p>
        </w:tc>
        <w:tc>
          <w:tcPr>
            <w:tcW w:w="6577" w:type="dxa"/>
          </w:tcPr>
          <w:p w:rsidR="00FE73A6" w:rsidRPr="00FE73A6" w:rsidRDefault="00FE73A6" w:rsidP="003A329C">
            <w:pPr>
              <w:rPr>
                <w:color w:val="000000" w:themeColor="text1"/>
                <w:sz w:val="20"/>
                <w:szCs w:val="20"/>
              </w:rPr>
            </w:pPr>
            <w:r w:rsidRPr="00FE73A6">
              <w:rPr>
                <w:color w:val="000000" w:themeColor="text1"/>
                <w:sz w:val="20"/>
                <w:szCs w:val="20"/>
              </w:rPr>
              <w:t>Usability of the service, both front-end and back-end, must meet Judicial Council expectations.</w:t>
            </w:r>
          </w:p>
        </w:tc>
      </w:tr>
    </w:tbl>
    <w:p w:rsidR="00FE73A6" w:rsidRDefault="00FE73A6" w:rsidP="00FE73A6">
      <w:pPr>
        <w:pStyle w:val="ExhibitC1"/>
        <w:numPr>
          <w:ilvl w:val="0"/>
          <w:numId w:val="0"/>
        </w:numPr>
        <w:ind w:left="720" w:hanging="720"/>
      </w:pPr>
    </w:p>
    <w:p w:rsidR="00074011" w:rsidRDefault="00074011" w:rsidP="00FE73A6">
      <w:pPr>
        <w:pStyle w:val="ExhibitC1"/>
        <w:numPr>
          <w:ilvl w:val="0"/>
          <w:numId w:val="0"/>
        </w:numPr>
        <w:ind w:left="720" w:hanging="720"/>
      </w:pPr>
    </w:p>
    <w:p w:rsidR="00FE73A6" w:rsidRPr="00906280" w:rsidRDefault="00BE13FC" w:rsidP="00C578DF">
      <w:pPr>
        <w:pStyle w:val="ExhibitC1"/>
        <w:numPr>
          <w:ilvl w:val="1"/>
          <w:numId w:val="16"/>
        </w:numPr>
        <w:rPr>
          <w:sz w:val="22"/>
          <w:szCs w:val="22"/>
        </w:rPr>
      </w:pPr>
      <w:r w:rsidRPr="00906280">
        <w:rPr>
          <w:sz w:val="22"/>
          <w:szCs w:val="22"/>
        </w:rPr>
        <w:t>Content / Functionality</w:t>
      </w:r>
    </w:p>
    <w:p w:rsidR="00FE73A6" w:rsidRDefault="00FE73A6" w:rsidP="00FE73A6">
      <w:pPr>
        <w:pStyle w:val="ExhibitC1"/>
        <w:numPr>
          <w:ilvl w:val="0"/>
          <w:numId w:val="0"/>
        </w:numPr>
        <w:ind w:left="1440"/>
      </w:pPr>
    </w:p>
    <w:tbl>
      <w:tblPr>
        <w:tblStyle w:val="TableGrid"/>
        <w:tblW w:w="8280" w:type="dxa"/>
        <w:tblInd w:w="1483" w:type="dxa"/>
        <w:tblLayout w:type="fixed"/>
        <w:tblCellMar>
          <w:left w:w="43" w:type="dxa"/>
          <w:right w:w="43" w:type="dxa"/>
        </w:tblCellMar>
        <w:tblLook w:val="04A0"/>
      </w:tblPr>
      <w:tblGrid>
        <w:gridCol w:w="990"/>
        <w:gridCol w:w="717"/>
        <w:gridCol w:w="6573"/>
      </w:tblGrid>
      <w:tr w:rsidR="00FE73A6" w:rsidRPr="00FE73A6" w:rsidTr="00FE73A6">
        <w:trPr>
          <w:cantSplit/>
          <w:trHeight w:val="506"/>
        </w:trPr>
        <w:tc>
          <w:tcPr>
            <w:tcW w:w="990" w:type="dxa"/>
            <w:shd w:val="clear" w:color="auto" w:fill="D9D9D9" w:themeFill="background1" w:themeFillShade="D9"/>
            <w:vAlign w:val="center"/>
          </w:tcPr>
          <w:p w:rsidR="00FE73A6" w:rsidRPr="00FE73A6" w:rsidRDefault="00FE73A6" w:rsidP="003A329C">
            <w:pPr>
              <w:jc w:val="center"/>
              <w:rPr>
                <w:b/>
                <w:color w:val="000000" w:themeColor="text1"/>
                <w:sz w:val="20"/>
                <w:szCs w:val="20"/>
              </w:rPr>
            </w:pPr>
            <w:r w:rsidRPr="00FE73A6">
              <w:rPr>
                <w:b/>
                <w:color w:val="000000" w:themeColor="text1"/>
                <w:sz w:val="20"/>
                <w:szCs w:val="20"/>
              </w:rPr>
              <w:t>Priority</w:t>
            </w:r>
          </w:p>
        </w:tc>
        <w:tc>
          <w:tcPr>
            <w:tcW w:w="717" w:type="dxa"/>
            <w:shd w:val="clear" w:color="auto" w:fill="D9D9D9" w:themeFill="background1" w:themeFillShade="D9"/>
            <w:vAlign w:val="center"/>
          </w:tcPr>
          <w:p w:rsidR="00FE73A6" w:rsidRPr="00FE73A6" w:rsidRDefault="00FE73A6" w:rsidP="003A329C">
            <w:pPr>
              <w:jc w:val="center"/>
              <w:rPr>
                <w:b/>
                <w:color w:val="000000" w:themeColor="text1"/>
                <w:sz w:val="20"/>
                <w:szCs w:val="20"/>
              </w:rPr>
            </w:pPr>
            <w:r w:rsidRPr="00FE73A6">
              <w:rPr>
                <w:b/>
                <w:color w:val="000000" w:themeColor="text1"/>
                <w:sz w:val="20"/>
                <w:szCs w:val="20"/>
              </w:rPr>
              <w:t>No.</w:t>
            </w:r>
          </w:p>
        </w:tc>
        <w:tc>
          <w:tcPr>
            <w:tcW w:w="6573" w:type="dxa"/>
            <w:shd w:val="clear" w:color="auto" w:fill="D9D9D9" w:themeFill="background1" w:themeFillShade="D9"/>
            <w:vAlign w:val="center"/>
          </w:tcPr>
          <w:p w:rsidR="00FE73A6" w:rsidRPr="00FE73A6" w:rsidRDefault="00FE73A6" w:rsidP="003A329C">
            <w:pPr>
              <w:rPr>
                <w:b/>
                <w:color w:val="000000" w:themeColor="text1"/>
                <w:sz w:val="20"/>
                <w:szCs w:val="20"/>
              </w:rPr>
            </w:pPr>
            <w:r w:rsidRPr="00FE73A6">
              <w:rPr>
                <w:b/>
                <w:color w:val="000000" w:themeColor="text1"/>
                <w:sz w:val="20"/>
                <w:szCs w:val="20"/>
              </w:rPr>
              <w:t>Requirements</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106</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manage, store, group, and display multiple content types: html, text, PDF, and multimedia, including images in a variety of file formats and resolutions, video, audio, embeds.</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107</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enable flexible changes in page layouts and menu structure after development.</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108</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present featured content in a slider/carousel display: visuals, html caption text, video, hyperlinks in captions.</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109</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enable the option of displaying PDF content via a viewer application or window.</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110</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enable rapid population and launch of a crisis “dark site”.</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111</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Media contact database must have the ability to select, edit, and add media contacts and store media lists.</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112</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Media contact database must be encrypted to protect sensitive or personal information.</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113</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integrated publishing and distribution capabilities for news releases and other web content – simultaneous web page, email, and social media distribution from within the core platform.</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114</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detail if email distribution is limited or metered monthly, provide limits (where applicable).</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115</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enable end users to easily share published content through social channels.</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116</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Media monitoring must include: providing reports of daily online news coverage, filtered by keyword. </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117</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Media monitoring must provide ability to select, add, edit, and publish pertinent online headlines, links, and excerpts in a feed (i.e., </w:t>
            </w:r>
            <w:proofErr w:type="spellStart"/>
            <w:r w:rsidRPr="00FE73A6">
              <w:rPr>
                <w:color w:val="000000" w:themeColor="text1"/>
                <w:sz w:val="20"/>
                <w:szCs w:val="20"/>
              </w:rPr>
              <w:t>NewsLinks</w:t>
            </w:r>
            <w:proofErr w:type="spellEnd"/>
            <w:r w:rsidRPr="00FE73A6">
              <w:rPr>
                <w:color w:val="000000" w:themeColor="text1"/>
                <w:sz w:val="20"/>
                <w:szCs w:val="20"/>
              </w:rPr>
              <w:t xml:space="preserve">). </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118</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RSS feeds</w:t>
            </w:r>
            <w:r w:rsidR="00DA6846">
              <w:rPr>
                <w:color w:val="000000" w:themeColor="text1"/>
                <w:sz w:val="20"/>
                <w:szCs w:val="20"/>
              </w:rPr>
              <w:t>.</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119</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enable end users to request alerts via email and/or text messages. </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120</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w:t>
            </w:r>
            <w:r w:rsidR="00224568">
              <w:rPr>
                <w:color w:val="000000" w:themeColor="text1"/>
                <w:sz w:val="20"/>
                <w:szCs w:val="20"/>
              </w:rPr>
              <w:t xml:space="preserve"> include the ability to create</w:t>
            </w:r>
            <w:r w:rsidR="00E37646">
              <w:rPr>
                <w:color w:val="000000" w:themeColor="text1"/>
                <w:sz w:val="20"/>
                <w:szCs w:val="20"/>
              </w:rPr>
              <w:t xml:space="preserve"> and manage</w:t>
            </w:r>
            <w:r w:rsidRPr="00FE73A6">
              <w:rPr>
                <w:color w:val="000000" w:themeColor="text1"/>
                <w:sz w:val="20"/>
                <w:szCs w:val="20"/>
              </w:rPr>
              <w:t xml:space="preserve"> secure areas for password-protected content (e.g., content for journalists only, such as high-resolution photos or B-roll).</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121</w:t>
            </w:r>
          </w:p>
        </w:tc>
        <w:tc>
          <w:tcPr>
            <w:tcW w:w="6573" w:type="dxa"/>
          </w:tcPr>
          <w:p w:rsidR="00FE73A6" w:rsidRPr="00FE73A6" w:rsidRDefault="00FE73A6" w:rsidP="003A329C">
            <w:pPr>
              <w:rPr>
                <w:rFonts w:cstheme="minorHAnsi"/>
                <w:color w:val="000000" w:themeColor="text1"/>
                <w:sz w:val="20"/>
                <w:szCs w:val="20"/>
              </w:rPr>
            </w:pPr>
            <w:r w:rsidRPr="00FE73A6">
              <w:rPr>
                <w:rFonts w:cstheme="minorHAnsi"/>
                <w:color w:val="000000" w:themeColor="text1"/>
                <w:sz w:val="20"/>
                <w:szCs w:val="20"/>
              </w:rPr>
              <w:t>End user password listing or database must be encrypted</w:t>
            </w:r>
            <w:r w:rsidR="00DA6846">
              <w:rPr>
                <w:rFonts w:cstheme="minorHAnsi"/>
                <w:color w:val="000000" w:themeColor="text1"/>
                <w:sz w:val="20"/>
                <w:szCs w:val="20"/>
              </w:rPr>
              <w:t>.</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122</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search engine optimization, including ability to tag with metadata and categorize content.</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123</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include </w:t>
            </w:r>
            <w:r w:rsidR="00224568">
              <w:rPr>
                <w:color w:val="000000" w:themeColor="text1"/>
                <w:sz w:val="20"/>
                <w:szCs w:val="20"/>
              </w:rPr>
              <w:t>c</w:t>
            </w:r>
            <w:r w:rsidRPr="00FE73A6">
              <w:rPr>
                <w:color w:val="000000" w:themeColor="text1"/>
                <w:sz w:val="20"/>
                <w:szCs w:val="20"/>
              </w:rPr>
              <w:t>ontext-specific search</w:t>
            </w:r>
            <w:r w:rsidR="0035518A">
              <w:rPr>
                <w:color w:val="000000" w:themeColor="text1"/>
                <w:sz w:val="20"/>
                <w:szCs w:val="20"/>
              </w:rPr>
              <w:t xml:space="preserve"> for end users</w:t>
            </w:r>
            <w:r w:rsidRPr="00FE73A6">
              <w:rPr>
                <w:color w:val="000000" w:themeColor="text1"/>
                <w:sz w:val="20"/>
                <w:szCs w:val="20"/>
              </w:rPr>
              <w:t xml:space="preserve"> (i.e., option to search within Newsroom content).</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124</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ability</w:t>
            </w:r>
            <w:r w:rsidR="00224568">
              <w:rPr>
                <w:color w:val="000000" w:themeColor="text1"/>
                <w:sz w:val="20"/>
                <w:szCs w:val="20"/>
              </w:rPr>
              <w:t xml:space="preserve"> for end users</w:t>
            </w:r>
            <w:r w:rsidRPr="00FE73A6">
              <w:rPr>
                <w:color w:val="000000" w:themeColor="text1"/>
                <w:sz w:val="20"/>
                <w:szCs w:val="20"/>
              </w:rPr>
              <w:t xml:space="preserve"> to search tags, metadata, and full text. </w:t>
            </w:r>
          </w:p>
        </w:tc>
      </w:tr>
      <w:tr w:rsidR="00FE73A6" w:rsidRPr="00FE73A6" w:rsidTr="00FE73A6">
        <w:trPr>
          <w:cantSplit/>
          <w:trHeight w:val="506"/>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125</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include search integrated with California Courts website – within the Newsroom, enable the option to search either Newsroom or entire California Courts site. </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lastRenderedPageBreak/>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126</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Must provide migration services for current content, including news releases (html and PDF) from Jan 2011 to the present. </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Low</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127</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built-in image editing capabilities.</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Medium</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128</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include image asset management, enabling search through keywords or tags.</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129</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If storage is limited, must list initial limit.</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High</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130</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 xml:space="preserve">Service must provide, at minimum, the same level of </w:t>
            </w:r>
            <w:hyperlink r:id="rId23" w:history="1">
              <w:r w:rsidRPr="00FE73A6">
                <w:rPr>
                  <w:rStyle w:val="Hyperlink"/>
                  <w:sz w:val="20"/>
                  <w:szCs w:val="20"/>
                </w:rPr>
                <w:t>end user privacy as the California Courts website</w:t>
              </w:r>
            </w:hyperlink>
            <w:r w:rsidRPr="00FE73A6">
              <w:rPr>
                <w:color w:val="000000" w:themeColor="text1"/>
                <w:sz w:val="20"/>
                <w:szCs w:val="20"/>
              </w:rPr>
              <w:t xml:space="preserve">.  </w:t>
            </w:r>
          </w:p>
        </w:tc>
      </w:tr>
      <w:tr w:rsidR="00FE73A6" w:rsidRPr="00FE73A6" w:rsidTr="00FE73A6">
        <w:trPr>
          <w:cantSplit/>
          <w:trHeight w:val="455"/>
        </w:trPr>
        <w:tc>
          <w:tcPr>
            <w:tcW w:w="990" w:type="dxa"/>
          </w:tcPr>
          <w:p w:rsidR="00FE73A6" w:rsidRPr="00FE73A6" w:rsidRDefault="00FE73A6" w:rsidP="003A329C">
            <w:pPr>
              <w:jc w:val="center"/>
              <w:rPr>
                <w:color w:val="000000" w:themeColor="text1"/>
                <w:sz w:val="20"/>
                <w:szCs w:val="20"/>
              </w:rPr>
            </w:pPr>
            <w:r w:rsidRPr="00FE73A6">
              <w:rPr>
                <w:color w:val="000000" w:themeColor="text1"/>
                <w:sz w:val="20"/>
                <w:szCs w:val="20"/>
              </w:rPr>
              <w:t>Low</w:t>
            </w:r>
          </w:p>
        </w:tc>
        <w:tc>
          <w:tcPr>
            <w:tcW w:w="717" w:type="dxa"/>
          </w:tcPr>
          <w:p w:rsidR="00FE73A6" w:rsidRPr="00FE73A6" w:rsidRDefault="00FE73A6" w:rsidP="003A329C">
            <w:pPr>
              <w:jc w:val="center"/>
              <w:rPr>
                <w:color w:val="000000" w:themeColor="text1"/>
                <w:sz w:val="20"/>
                <w:szCs w:val="20"/>
              </w:rPr>
            </w:pPr>
            <w:r w:rsidRPr="00FE73A6">
              <w:rPr>
                <w:color w:val="000000" w:themeColor="text1"/>
                <w:sz w:val="20"/>
                <w:szCs w:val="20"/>
              </w:rPr>
              <w:t>131</w:t>
            </w:r>
          </w:p>
        </w:tc>
        <w:tc>
          <w:tcPr>
            <w:tcW w:w="6573" w:type="dxa"/>
          </w:tcPr>
          <w:p w:rsidR="00FE73A6" w:rsidRPr="00FE73A6" w:rsidRDefault="00FE73A6" w:rsidP="003A329C">
            <w:pPr>
              <w:rPr>
                <w:color w:val="000000" w:themeColor="text1"/>
                <w:sz w:val="20"/>
                <w:szCs w:val="20"/>
              </w:rPr>
            </w:pPr>
            <w:r w:rsidRPr="00FE73A6">
              <w:rPr>
                <w:color w:val="000000" w:themeColor="text1"/>
                <w:sz w:val="20"/>
                <w:szCs w:val="20"/>
              </w:rPr>
              <w:t>Must be accessible via end-user mobile app.</w:t>
            </w:r>
          </w:p>
        </w:tc>
      </w:tr>
    </w:tbl>
    <w:p w:rsidR="00FE73A6" w:rsidRDefault="00FE73A6" w:rsidP="00FE73A6">
      <w:pPr>
        <w:pStyle w:val="ExhibitC1"/>
        <w:numPr>
          <w:ilvl w:val="0"/>
          <w:numId w:val="0"/>
        </w:numPr>
        <w:ind w:left="1440"/>
      </w:pPr>
    </w:p>
    <w:p w:rsidR="00F50866" w:rsidRPr="00906280" w:rsidRDefault="00BE13FC" w:rsidP="00C578DF">
      <w:pPr>
        <w:pStyle w:val="ExhibitC1"/>
        <w:numPr>
          <w:ilvl w:val="1"/>
          <w:numId w:val="16"/>
        </w:numPr>
        <w:rPr>
          <w:sz w:val="22"/>
          <w:szCs w:val="22"/>
        </w:rPr>
      </w:pPr>
      <w:r w:rsidRPr="00906280">
        <w:rPr>
          <w:sz w:val="22"/>
          <w:szCs w:val="22"/>
        </w:rPr>
        <w:t>Administrative and Measurement Tools</w:t>
      </w:r>
    </w:p>
    <w:p w:rsidR="00FE73A6" w:rsidRDefault="00FE73A6" w:rsidP="00FE73A6">
      <w:pPr>
        <w:pStyle w:val="ExhibitC1"/>
        <w:numPr>
          <w:ilvl w:val="0"/>
          <w:numId w:val="0"/>
        </w:numPr>
        <w:ind w:left="720" w:hanging="720"/>
      </w:pPr>
    </w:p>
    <w:tbl>
      <w:tblPr>
        <w:tblStyle w:val="TableGrid"/>
        <w:tblW w:w="8280" w:type="dxa"/>
        <w:tblInd w:w="1483" w:type="dxa"/>
        <w:tblLayout w:type="fixed"/>
        <w:tblCellMar>
          <w:left w:w="43" w:type="dxa"/>
          <w:right w:w="43" w:type="dxa"/>
        </w:tblCellMar>
        <w:tblLook w:val="04A0"/>
      </w:tblPr>
      <w:tblGrid>
        <w:gridCol w:w="990"/>
        <w:gridCol w:w="720"/>
        <w:gridCol w:w="6570"/>
      </w:tblGrid>
      <w:tr w:rsidR="00F50866" w:rsidRPr="00F50866" w:rsidTr="00F50866">
        <w:trPr>
          <w:cantSplit/>
        </w:trPr>
        <w:tc>
          <w:tcPr>
            <w:tcW w:w="99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Priority</w:t>
            </w:r>
          </w:p>
        </w:tc>
        <w:tc>
          <w:tcPr>
            <w:tcW w:w="72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No.</w:t>
            </w:r>
          </w:p>
        </w:tc>
        <w:tc>
          <w:tcPr>
            <w:tcW w:w="6570" w:type="dxa"/>
            <w:shd w:val="clear" w:color="auto" w:fill="D9D9D9" w:themeFill="background1" w:themeFillShade="D9"/>
            <w:vAlign w:val="center"/>
          </w:tcPr>
          <w:p w:rsidR="00F50866" w:rsidRPr="00F50866" w:rsidRDefault="00F50866" w:rsidP="003A329C">
            <w:pPr>
              <w:rPr>
                <w:b/>
                <w:color w:val="000000" w:themeColor="text1"/>
                <w:sz w:val="20"/>
                <w:szCs w:val="20"/>
              </w:rPr>
            </w:pPr>
            <w:r w:rsidRPr="00F50866">
              <w:rPr>
                <w:b/>
                <w:color w:val="000000" w:themeColor="text1"/>
                <w:sz w:val="20"/>
                <w:szCs w:val="20"/>
              </w:rPr>
              <w:t>Requirements</w:t>
            </w:r>
          </w:p>
        </w:tc>
      </w:tr>
      <w:tr w:rsidR="00F50866" w:rsidRPr="00F50866" w:rsidTr="00F50866">
        <w:trPr>
          <w:cantSplit/>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132</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 xml:space="preserve">Must include collaborative and publishing access: authorization levels and access to draft content, review, and publish. </w:t>
            </w:r>
          </w:p>
        </w:tc>
      </w:tr>
      <w:tr w:rsidR="00F50866" w:rsidRPr="00F50866" w:rsidTr="00F50866">
        <w:trPr>
          <w:cantSplit/>
          <w:trHeight w:val="422"/>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133</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include multi-user login capability.</w:t>
            </w:r>
          </w:p>
        </w:tc>
      </w:tr>
      <w:tr w:rsidR="00F50866" w:rsidRPr="00F50866" w:rsidTr="00F50866">
        <w:trPr>
          <w:cantSplit/>
          <w:trHeight w:val="422"/>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134</w:t>
            </w:r>
          </w:p>
        </w:tc>
        <w:tc>
          <w:tcPr>
            <w:tcW w:w="6570" w:type="dxa"/>
          </w:tcPr>
          <w:p w:rsidR="00F50866" w:rsidRPr="00F50866" w:rsidRDefault="00F50866" w:rsidP="003A329C">
            <w:pPr>
              <w:rPr>
                <w:rFonts w:cstheme="minorHAnsi"/>
                <w:color w:val="000000" w:themeColor="text1"/>
                <w:sz w:val="20"/>
                <w:szCs w:val="20"/>
              </w:rPr>
            </w:pPr>
            <w:r w:rsidRPr="00F50866">
              <w:rPr>
                <w:rFonts w:cstheme="minorHAnsi"/>
                <w:color w:val="000000" w:themeColor="text1"/>
                <w:sz w:val="20"/>
                <w:szCs w:val="20"/>
              </w:rPr>
              <w:t>Publishing access must meet Judicial Council security requirements: SSL login and user information encrypted in the database. Publishing user account passwords must meet Judicial Council standards.</w:t>
            </w:r>
          </w:p>
        </w:tc>
      </w:tr>
      <w:tr w:rsidR="00F50866" w:rsidRPr="00F50866" w:rsidTr="00F50866">
        <w:trPr>
          <w:cantSplit/>
          <w:trHeight w:val="503"/>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Medium</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135</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For admin users: Must include the ability to configure workflow and approval processes through role-based access.</w:t>
            </w:r>
          </w:p>
        </w:tc>
      </w:tr>
      <w:tr w:rsidR="00F50866" w:rsidRPr="00F50866" w:rsidTr="00F50866">
        <w:trPr>
          <w:cantSplit/>
          <w:trHeight w:val="503"/>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Medium</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136</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For end user password-protected areas: Must include the ability to set password protection; review and approve requests.</w:t>
            </w:r>
          </w:p>
        </w:tc>
      </w:tr>
      <w:tr w:rsidR="00F50866" w:rsidRPr="00F50866" w:rsidTr="00F50866">
        <w:trPr>
          <w:cantSplit/>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137</w:t>
            </w:r>
          </w:p>
        </w:tc>
        <w:tc>
          <w:tcPr>
            <w:tcW w:w="6570" w:type="dxa"/>
          </w:tcPr>
          <w:p w:rsidR="00F50866" w:rsidRPr="00F50866" w:rsidRDefault="00224568" w:rsidP="003A329C">
            <w:pPr>
              <w:rPr>
                <w:color w:val="000000" w:themeColor="text1"/>
                <w:sz w:val="20"/>
                <w:szCs w:val="20"/>
              </w:rPr>
            </w:pPr>
            <w:r>
              <w:rPr>
                <w:color w:val="000000" w:themeColor="text1"/>
                <w:sz w:val="20"/>
                <w:szCs w:val="20"/>
              </w:rPr>
              <w:t>R</w:t>
            </w:r>
            <w:r w:rsidR="00F50866" w:rsidRPr="00F50866">
              <w:rPr>
                <w:color w:val="000000" w:themeColor="text1"/>
                <w:sz w:val="20"/>
                <w:szCs w:val="20"/>
              </w:rPr>
              <w:t xml:space="preserve">esponsiveness and usability of the service </w:t>
            </w:r>
            <w:r>
              <w:rPr>
                <w:color w:val="000000" w:themeColor="text1"/>
                <w:sz w:val="20"/>
                <w:szCs w:val="20"/>
              </w:rPr>
              <w:t xml:space="preserve">must </w:t>
            </w:r>
            <w:r w:rsidR="00F50866" w:rsidRPr="00F50866">
              <w:rPr>
                <w:color w:val="000000" w:themeColor="text1"/>
                <w:sz w:val="20"/>
                <w:szCs w:val="20"/>
              </w:rPr>
              <w:t>meet Judicial Council expectations.</w:t>
            </w:r>
          </w:p>
        </w:tc>
      </w:tr>
      <w:tr w:rsidR="00F50866" w:rsidRPr="00F50866" w:rsidTr="00F50866">
        <w:trPr>
          <w:cantSplit/>
          <w:trHeight w:val="46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138</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list document types supported and size limitations of the documents.</w:t>
            </w:r>
          </w:p>
        </w:tc>
      </w:tr>
      <w:tr w:rsidR="00F50866" w:rsidRPr="00F50866" w:rsidTr="00F50866">
        <w:trPr>
          <w:cantSplit/>
          <w:trHeight w:val="395"/>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139</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 xml:space="preserve">Must include website usage reports. </w:t>
            </w:r>
          </w:p>
        </w:tc>
      </w:tr>
      <w:tr w:rsidR="00F50866" w:rsidRPr="00F50866" w:rsidTr="00F50866">
        <w:trPr>
          <w:cantSplit/>
          <w:trHeight w:val="37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140</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include distribution tracking.</w:t>
            </w:r>
          </w:p>
        </w:tc>
      </w:tr>
      <w:tr w:rsidR="00F50866" w:rsidRPr="00F50866" w:rsidTr="00F50866">
        <w:trPr>
          <w:cantSplit/>
          <w:trHeight w:val="37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Medium</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141</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include Twitter reports.</w:t>
            </w:r>
          </w:p>
        </w:tc>
      </w:tr>
      <w:tr w:rsidR="00F50866" w:rsidRPr="00F50866" w:rsidTr="00F50866">
        <w:trPr>
          <w:cantSplit/>
          <w:trHeight w:val="37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142</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include User registration reports.</w:t>
            </w:r>
          </w:p>
        </w:tc>
      </w:tr>
      <w:tr w:rsidR="00F50866" w:rsidRPr="00F50866" w:rsidTr="00F50866">
        <w:trPr>
          <w:cantSplit/>
          <w:trHeight w:val="37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143</w:t>
            </w:r>
          </w:p>
        </w:tc>
        <w:tc>
          <w:tcPr>
            <w:tcW w:w="6570" w:type="dxa"/>
          </w:tcPr>
          <w:p w:rsidR="00F50866" w:rsidRPr="00F50866" w:rsidRDefault="00F50866" w:rsidP="003A329C">
            <w:pPr>
              <w:rPr>
                <w:color w:val="000000" w:themeColor="text1"/>
                <w:sz w:val="20"/>
                <w:szCs w:val="20"/>
              </w:rPr>
            </w:pPr>
            <w:r w:rsidRPr="00F50866">
              <w:rPr>
                <w:color w:val="000000" w:themeColor="text1"/>
                <w:sz w:val="20"/>
                <w:szCs w:val="20"/>
              </w:rPr>
              <w:t>Must include News monitoring reports.</w:t>
            </w:r>
          </w:p>
        </w:tc>
      </w:tr>
    </w:tbl>
    <w:p w:rsidR="00FE73A6" w:rsidRDefault="00FE73A6" w:rsidP="00F50866">
      <w:pPr>
        <w:pStyle w:val="ExhibitC1"/>
        <w:numPr>
          <w:ilvl w:val="0"/>
          <w:numId w:val="0"/>
        </w:numPr>
        <w:ind w:left="1440"/>
      </w:pPr>
    </w:p>
    <w:p w:rsidR="00FE73A6" w:rsidRPr="00906280" w:rsidRDefault="00BE13FC" w:rsidP="00C578DF">
      <w:pPr>
        <w:pStyle w:val="ExhibitC1"/>
        <w:numPr>
          <w:ilvl w:val="1"/>
          <w:numId w:val="16"/>
        </w:numPr>
        <w:rPr>
          <w:sz w:val="22"/>
          <w:szCs w:val="22"/>
        </w:rPr>
      </w:pPr>
      <w:r w:rsidRPr="00906280">
        <w:rPr>
          <w:sz w:val="22"/>
          <w:szCs w:val="22"/>
        </w:rPr>
        <w:t>Service and Support</w:t>
      </w:r>
    </w:p>
    <w:p w:rsidR="00F50866" w:rsidRDefault="00F50866" w:rsidP="00F50866">
      <w:pPr>
        <w:pStyle w:val="ExhibitC1"/>
        <w:numPr>
          <w:ilvl w:val="0"/>
          <w:numId w:val="0"/>
        </w:numPr>
        <w:ind w:left="1440"/>
      </w:pPr>
    </w:p>
    <w:tbl>
      <w:tblPr>
        <w:tblStyle w:val="TableGrid"/>
        <w:tblW w:w="8321" w:type="dxa"/>
        <w:tblInd w:w="1483" w:type="dxa"/>
        <w:tblLayout w:type="fixed"/>
        <w:tblCellMar>
          <w:left w:w="43" w:type="dxa"/>
          <w:right w:w="43" w:type="dxa"/>
        </w:tblCellMar>
        <w:tblLook w:val="04A0"/>
      </w:tblPr>
      <w:tblGrid>
        <w:gridCol w:w="990"/>
        <w:gridCol w:w="720"/>
        <w:gridCol w:w="6611"/>
      </w:tblGrid>
      <w:tr w:rsidR="00F50866" w:rsidRPr="00F50866" w:rsidTr="00F50866">
        <w:trPr>
          <w:cantSplit/>
          <w:trHeight w:val="413"/>
        </w:trPr>
        <w:tc>
          <w:tcPr>
            <w:tcW w:w="99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Priority</w:t>
            </w:r>
          </w:p>
        </w:tc>
        <w:tc>
          <w:tcPr>
            <w:tcW w:w="72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No.</w:t>
            </w:r>
          </w:p>
        </w:tc>
        <w:tc>
          <w:tcPr>
            <w:tcW w:w="6611" w:type="dxa"/>
            <w:shd w:val="clear" w:color="auto" w:fill="D9D9D9" w:themeFill="background1" w:themeFillShade="D9"/>
            <w:vAlign w:val="center"/>
          </w:tcPr>
          <w:p w:rsidR="00F50866" w:rsidRPr="00F50866" w:rsidRDefault="00F50866" w:rsidP="003A329C">
            <w:pPr>
              <w:rPr>
                <w:b/>
                <w:color w:val="000000" w:themeColor="text1"/>
                <w:sz w:val="20"/>
                <w:szCs w:val="20"/>
              </w:rPr>
            </w:pPr>
            <w:r w:rsidRPr="00F50866">
              <w:rPr>
                <w:b/>
                <w:color w:val="000000" w:themeColor="text1"/>
                <w:sz w:val="20"/>
                <w:szCs w:val="20"/>
              </w:rPr>
              <w:t>Requirements</w:t>
            </w:r>
          </w:p>
        </w:tc>
      </w:tr>
      <w:tr w:rsidR="00F50866" w:rsidRPr="00F50866" w:rsidTr="00F50866">
        <w:trPr>
          <w:cantSplit/>
          <w:trHeight w:val="413"/>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144</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 xml:space="preserve">Must include administrator and user training. </w:t>
            </w:r>
          </w:p>
        </w:tc>
      </w:tr>
      <w:tr w:rsidR="00F50866" w:rsidRPr="00F50866" w:rsidTr="00F50866">
        <w:trPr>
          <w:cantSplit/>
          <w:trHeight w:val="377"/>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145</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Must include 24-hour technical support.</w:t>
            </w:r>
          </w:p>
        </w:tc>
      </w:tr>
      <w:tr w:rsidR="00F50866" w:rsidRPr="00F50866" w:rsidTr="00F50866">
        <w:trPr>
          <w:cantSplit/>
          <w:trHeight w:val="350"/>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146</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Must include client service manager and/or help desk for ongoing support.</w:t>
            </w:r>
          </w:p>
        </w:tc>
      </w:tr>
      <w:tr w:rsidR="00F50866" w:rsidRPr="00F50866" w:rsidTr="00F50866">
        <w:trPr>
          <w:cantSplit/>
          <w:trHeight w:val="36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147</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Must meet Judicial Council expectations for service -level-agreement: uptime and security.</w:t>
            </w:r>
          </w:p>
        </w:tc>
      </w:tr>
      <w:tr w:rsidR="00F50866" w:rsidRPr="00F50866" w:rsidTr="00F50866">
        <w:trPr>
          <w:cantSplit/>
          <w:trHeight w:val="36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148</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Content must be backed up regularly and/or versioned for potential rollback in the event of corruption or deletion.</w:t>
            </w:r>
          </w:p>
        </w:tc>
      </w:tr>
      <w:tr w:rsidR="00F50866" w:rsidRPr="00F50866" w:rsidTr="00F50866">
        <w:trPr>
          <w:cantSplit/>
          <w:trHeight w:val="36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lastRenderedPageBreak/>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149</w:t>
            </w:r>
          </w:p>
        </w:tc>
        <w:tc>
          <w:tcPr>
            <w:tcW w:w="6611" w:type="dxa"/>
          </w:tcPr>
          <w:p w:rsidR="00F50866" w:rsidRPr="00F50866" w:rsidRDefault="00F50866" w:rsidP="003A329C">
            <w:pPr>
              <w:rPr>
                <w:color w:val="000000" w:themeColor="text1"/>
                <w:sz w:val="20"/>
                <w:szCs w:val="20"/>
              </w:rPr>
            </w:pPr>
            <w:r w:rsidRPr="00F50866">
              <w:rPr>
                <w:color w:val="000000" w:themeColor="text1"/>
                <w:sz w:val="20"/>
                <w:szCs w:val="20"/>
              </w:rPr>
              <w:t>Service provider must provide timely notice of scheduled maintenance or any technical issues affecting site availability or functionality.</w:t>
            </w:r>
          </w:p>
        </w:tc>
      </w:tr>
    </w:tbl>
    <w:p w:rsidR="00F50866" w:rsidRDefault="00F50866" w:rsidP="00F50866">
      <w:pPr>
        <w:pStyle w:val="ExhibitC1"/>
        <w:numPr>
          <w:ilvl w:val="0"/>
          <w:numId w:val="0"/>
        </w:numPr>
        <w:ind w:left="720"/>
      </w:pPr>
    </w:p>
    <w:p w:rsidR="00074011" w:rsidRDefault="00074011" w:rsidP="00F50866">
      <w:pPr>
        <w:pStyle w:val="ExhibitC1"/>
        <w:numPr>
          <w:ilvl w:val="0"/>
          <w:numId w:val="0"/>
        </w:numPr>
        <w:ind w:left="720"/>
      </w:pPr>
    </w:p>
    <w:p w:rsidR="00074011" w:rsidRDefault="00074011" w:rsidP="00F50866">
      <w:pPr>
        <w:pStyle w:val="ExhibitC1"/>
        <w:numPr>
          <w:ilvl w:val="0"/>
          <w:numId w:val="0"/>
        </w:numPr>
        <w:ind w:left="720"/>
      </w:pPr>
    </w:p>
    <w:p w:rsidR="00F50866" w:rsidRPr="00906280" w:rsidRDefault="00BE13FC" w:rsidP="00C578DF">
      <w:pPr>
        <w:pStyle w:val="ExhibitC1"/>
        <w:numPr>
          <w:ilvl w:val="1"/>
          <w:numId w:val="16"/>
        </w:numPr>
        <w:rPr>
          <w:sz w:val="22"/>
          <w:szCs w:val="22"/>
        </w:rPr>
      </w:pPr>
      <w:r w:rsidRPr="00906280">
        <w:rPr>
          <w:sz w:val="22"/>
          <w:szCs w:val="22"/>
        </w:rPr>
        <w:t>Performance</w:t>
      </w:r>
    </w:p>
    <w:p w:rsidR="00F50866" w:rsidRDefault="00F50866" w:rsidP="00F50866">
      <w:pPr>
        <w:pStyle w:val="ExhibitC1"/>
        <w:numPr>
          <w:ilvl w:val="0"/>
          <w:numId w:val="0"/>
        </w:numPr>
        <w:ind w:left="1440"/>
      </w:pPr>
    </w:p>
    <w:tbl>
      <w:tblPr>
        <w:tblStyle w:val="TableGrid"/>
        <w:tblW w:w="8333" w:type="dxa"/>
        <w:tblInd w:w="1483" w:type="dxa"/>
        <w:tblLayout w:type="fixed"/>
        <w:tblCellMar>
          <w:left w:w="43" w:type="dxa"/>
          <w:right w:w="43" w:type="dxa"/>
        </w:tblCellMar>
        <w:tblLook w:val="04A0"/>
      </w:tblPr>
      <w:tblGrid>
        <w:gridCol w:w="990"/>
        <w:gridCol w:w="720"/>
        <w:gridCol w:w="6623"/>
      </w:tblGrid>
      <w:tr w:rsidR="00F50866" w:rsidRPr="00F50866" w:rsidTr="00F50866">
        <w:trPr>
          <w:cantSplit/>
          <w:trHeight w:val="428"/>
        </w:trPr>
        <w:tc>
          <w:tcPr>
            <w:tcW w:w="99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Priority</w:t>
            </w:r>
          </w:p>
        </w:tc>
        <w:tc>
          <w:tcPr>
            <w:tcW w:w="720" w:type="dxa"/>
            <w:shd w:val="clear" w:color="auto" w:fill="D9D9D9" w:themeFill="background1" w:themeFillShade="D9"/>
            <w:vAlign w:val="center"/>
          </w:tcPr>
          <w:p w:rsidR="00F50866" w:rsidRPr="00F50866" w:rsidRDefault="00F50866" w:rsidP="003A329C">
            <w:pPr>
              <w:jc w:val="center"/>
              <w:rPr>
                <w:b/>
                <w:color w:val="000000" w:themeColor="text1"/>
                <w:sz w:val="20"/>
                <w:szCs w:val="20"/>
              </w:rPr>
            </w:pPr>
            <w:r w:rsidRPr="00F50866">
              <w:rPr>
                <w:b/>
                <w:color w:val="000000" w:themeColor="text1"/>
                <w:sz w:val="20"/>
                <w:szCs w:val="20"/>
              </w:rPr>
              <w:t>No.</w:t>
            </w:r>
          </w:p>
        </w:tc>
        <w:tc>
          <w:tcPr>
            <w:tcW w:w="6623" w:type="dxa"/>
            <w:shd w:val="clear" w:color="auto" w:fill="D9D9D9" w:themeFill="background1" w:themeFillShade="D9"/>
            <w:vAlign w:val="center"/>
          </w:tcPr>
          <w:p w:rsidR="00F50866" w:rsidRPr="00F50866" w:rsidRDefault="00F50866" w:rsidP="003A329C">
            <w:pPr>
              <w:rPr>
                <w:b/>
                <w:color w:val="000000" w:themeColor="text1"/>
                <w:sz w:val="20"/>
                <w:szCs w:val="20"/>
              </w:rPr>
            </w:pPr>
            <w:r w:rsidRPr="00F50866">
              <w:rPr>
                <w:b/>
                <w:color w:val="000000" w:themeColor="text1"/>
                <w:sz w:val="20"/>
                <w:szCs w:val="20"/>
              </w:rPr>
              <w:t>Requirements</w:t>
            </w:r>
          </w:p>
        </w:tc>
      </w:tr>
      <w:tr w:rsidR="00F50866" w:rsidRPr="00F50866" w:rsidTr="00F50866">
        <w:trPr>
          <w:cantSplit/>
          <w:trHeight w:val="42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15</w:t>
            </w:r>
            <w:r w:rsidR="00CC440B">
              <w:rPr>
                <w:color w:val="000000" w:themeColor="text1"/>
                <w:sz w:val="20"/>
                <w:szCs w:val="20"/>
              </w:rPr>
              <w:t>0</w:t>
            </w:r>
          </w:p>
        </w:tc>
        <w:tc>
          <w:tcPr>
            <w:tcW w:w="6623" w:type="dxa"/>
          </w:tcPr>
          <w:p w:rsidR="00F50866" w:rsidRPr="00F50866" w:rsidRDefault="00F50866" w:rsidP="003A329C">
            <w:pPr>
              <w:rPr>
                <w:color w:val="000000" w:themeColor="text1"/>
                <w:sz w:val="20"/>
                <w:szCs w:val="20"/>
              </w:rPr>
            </w:pPr>
            <w:r w:rsidRPr="00F50866">
              <w:rPr>
                <w:color w:val="000000" w:themeColor="text1"/>
                <w:sz w:val="20"/>
                <w:szCs w:val="20"/>
              </w:rPr>
              <w:t>Must include the ability to restore service in case of disaster.</w:t>
            </w:r>
          </w:p>
        </w:tc>
      </w:tr>
      <w:tr w:rsidR="00F50866" w:rsidRPr="00F50866" w:rsidTr="00F50866">
        <w:trPr>
          <w:cantSplit/>
          <w:trHeight w:val="42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15</w:t>
            </w:r>
            <w:r w:rsidR="00CC440B">
              <w:rPr>
                <w:color w:val="000000" w:themeColor="text1"/>
                <w:sz w:val="20"/>
                <w:szCs w:val="20"/>
              </w:rPr>
              <w:t>3</w:t>
            </w:r>
          </w:p>
        </w:tc>
        <w:tc>
          <w:tcPr>
            <w:tcW w:w="6623" w:type="dxa"/>
          </w:tcPr>
          <w:p w:rsidR="00F50866" w:rsidRPr="00F50866" w:rsidRDefault="00F50866" w:rsidP="003A329C">
            <w:pPr>
              <w:rPr>
                <w:color w:val="000000" w:themeColor="text1"/>
                <w:sz w:val="20"/>
                <w:szCs w:val="20"/>
              </w:rPr>
            </w:pPr>
            <w:r w:rsidRPr="00F50866">
              <w:rPr>
                <w:color w:val="000000" w:themeColor="text1"/>
                <w:sz w:val="20"/>
                <w:szCs w:val="20"/>
              </w:rPr>
              <w:t xml:space="preserve">Implementation must be complete for User Acceptance testing no later than </w:t>
            </w:r>
            <w:r w:rsidRPr="00F50866">
              <w:rPr>
                <w:b/>
                <w:color w:val="000000" w:themeColor="text1"/>
                <w:sz w:val="20"/>
                <w:szCs w:val="20"/>
              </w:rPr>
              <w:t>August 3, 2015.</w:t>
            </w:r>
          </w:p>
        </w:tc>
      </w:tr>
      <w:tr w:rsidR="00F50866" w:rsidRPr="00F50866" w:rsidTr="00F50866">
        <w:trPr>
          <w:cantSplit/>
          <w:trHeight w:val="42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15</w:t>
            </w:r>
            <w:r w:rsidR="00CC440B">
              <w:rPr>
                <w:color w:val="000000" w:themeColor="text1"/>
                <w:sz w:val="20"/>
                <w:szCs w:val="20"/>
              </w:rPr>
              <w:t>4</w:t>
            </w:r>
          </w:p>
        </w:tc>
        <w:tc>
          <w:tcPr>
            <w:tcW w:w="6623" w:type="dxa"/>
          </w:tcPr>
          <w:p w:rsidR="00F50866" w:rsidRPr="00F50866" w:rsidRDefault="00F50866" w:rsidP="003A329C">
            <w:pPr>
              <w:rPr>
                <w:color w:val="000000" w:themeColor="text1"/>
                <w:sz w:val="20"/>
                <w:szCs w:val="20"/>
              </w:rPr>
            </w:pPr>
            <w:r w:rsidRPr="00F50866">
              <w:rPr>
                <w:color w:val="000000" w:themeColor="text1"/>
                <w:sz w:val="20"/>
                <w:szCs w:val="20"/>
              </w:rPr>
              <w:t xml:space="preserve">Ability to go live in Production must be no later than </w:t>
            </w:r>
            <w:r w:rsidRPr="00F50866">
              <w:rPr>
                <w:b/>
                <w:color w:val="000000" w:themeColor="text1"/>
                <w:sz w:val="20"/>
                <w:szCs w:val="20"/>
              </w:rPr>
              <w:t>September 4, 2015.</w:t>
            </w:r>
          </w:p>
        </w:tc>
      </w:tr>
      <w:tr w:rsidR="00F50866" w:rsidRPr="00F50866" w:rsidTr="00F50866">
        <w:trPr>
          <w:cantSplit/>
          <w:trHeight w:val="428"/>
        </w:trPr>
        <w:tc>
          <w:tcPr>
            <w:tcW w:w="990" w:type="dxa"/>
          </w:tcPr>
          <w:p w:rsidR="00F50866" w:rsidRPr="00F50866" w:rsidRDefault="00F50866" w:rsidP="003A329C">
            <w:pPr>
              <w:jc w:val="center"/>
              <w:rPr>
                <w:color w:val="000000" w:themeColor="text1"/>
                <w:sz w:val="20"/>
                <w:szCs w:val="20"/>
              </w:rPr>
            </w:pPr>
            <w:r w:rsidRPr="00F50866">
              <w:rPr>
                <w:color w:val="000000" w:themeColor="text1"/>
                <w:sz w:val="20"/>
                <w:szCs w:val="20"/>
              </w:rPr>
              <w:t>High</w:t>
            </w:r>
          </w:p>
        </w:tc>
        <w:tc>
          <w:tcPr>
            <w:tcW w:w="720" w:type="dxa"/>
          </w:tcPr>
          <w:p w:rsidR="00F50866" w:rsidRPr="00F50866" w:rsidRDefault="00F50866" w:rsidP="003A329C">
            <w:pPr>
              <w:jc w:val="center"/>
              <w:rPr>
                <w:color w:val="000000" w:themeColor="text1"/>
                <w:sz w:val="20"/>
                <w:szCs w:val="20"/>
              </w:rPr>
            </w:pPr>
            <w:r w:rsidRPr="00F50866">
              <w:rPr>
                <w:color w:val="000000" w:themeColor="text1"/>
                <w:sz w:val="20"/>
                <w:szCs w:val="20"/>
              </w:rPr>
              <w:t>15</w:t>
            </w:r>
            <w:r w:rsidR="00CC440B">
              <w:rPr>
                <w:color w:val="000000" w:themeColor="text1"/>
                <w:sz w:val="20"/>
                <w:szCs w:val="20"/>
              </w:rPr>
              <w:t>5</w:t>
            </w:r>
          </w:p>
        </w:tc>
        <w:tc>
          <w:tcPr>
            <w:tcW w:w="6623" w:type="dxa"/>
          </w:tcPr>
          <w:p w:rsidR="00F50866" w:rsidRPr="00F50866" w:rsidRDefault="00F50866" w:rsidP="00F50866">
            <w:pPr>
              <w:rPr>
                <w:color w:val="000000" w:themeColor="text1"/>
                <w:sz w:val="20"/>
                <w:szCs w:val="20"/>
              </w:rPr>
            </w:pPr>
            <w:r>
              <w:rPr>
                <w:color w:val="000000" w:themeColor="text1"/>
                <w:sz w:val="20"/>
                <w:szCs w:val="20"/>
              </w:rPr>
              <w:t>All d</w:t>
            </w:r>
            <w:r w:rsidRPr="00F50866">
              <w:rPr>
                <w:color w:val="000000" w:themeColor="text1"/>
                <w:sz w:val="20"/>
                <w:szCs w:val="20"/>
              </w:rPr>
              <w:t>ata, systems, and all support staff must reside within the United States.</w:t>
            </w:r>
          </w:p>
        </w:tc>
      </w:tr>
    </w:tbl>
    <w:p w:rsidR="00D974F6" w:rsidRDefault="00D974F6" w:rsidP="00EA605E"/>
    <w:p w:rsidR="00D974F6" w:rsidRDefault="00D974F6" w:rsidP="00C578DF">
      <w:pPr>
        <w:pStyle w:val="ExhibitC1"/>
        <w:numPr>
          <w:ilvl w:val="0"/>
          <w:numId w:val="15"/>
        </w:numPr>
      </w:pPr>
      <w:r>
        <w:t>Contractor Responsibilities</w:t>
      </w:r>
    </w:p>
    <w:p w:rsidR="00D974F6" w:rsidRDefault="00D974F6"/>
    <w:p w:rsidR="00D974F6" w:rsidRDefault="00D974F6">
      <w:pPr>
        <w:pStyle w:val="ExhibitD2"/>
        <w:numPr>
          <w:ilvl w:val="1"/>
          <w:numId w:val="10"/>
        </w:numPr>
      </w:pPr>
      <w:r>
        <w:t>The Contractor’s Project Manager will have the following responsibilities under this Contract:</w:t>
      </w:r>
    </w:p>
    <w:p w:rsidR="00D974F6" w:rsidRDefault="00D974F6"/>
    <w:p w:rsidR="00D974F6" w:rsidRDefault="004A52AA">
      <w:pPr>
        <w:pStyle w:val="ExhibitD3"/>
        <w:keepNext w:val="0"/>
        <w:numPr>
          <w:ilvl w:val="2"/>
          <w:numId w:val="7"/>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EF0A75" w:rsidRDefault="00B87DCA" w:rsidP="00C578DF">
      <w:pPr>
        <w:pStyle w:val="ExhibitC1"/>
        <w:numPr>
          <w:ilvl w:val="0"/>
          <w:numId w:val="15"/>
        </w:numPr>
      </w:pPr>
      <w:r>
        <w:t>Judicial Council</w:t>
      </w:r>
      <w:r w:rsidR="00D974F6">
        <w:t xml:space="preserve"> Responsibilities</w:t>
      </w:r>
    </w:p>
    <w:p w:rsidR="00EF0A75" w:rsidRDefault="00EF0A75" w:rsidP="00EF0A75">
      <w:pPr>
        <w:pStyle w:val="ExhibitC1"/>
        <w:numPr>
          <w:ilvl w:val="0"/>
          <w:numId w:val="0"/>
        </w:numPr>
        <w:ind w:left="720"/>
      </w:pPr>
    </w:p>
    <w:p w:rsidR="00D974F6" w:rsidRDefault="00D974F6" w:rsidP="00EF0A75">
      <w:pPr>
        <w:pStyle w:val="ExhibitC1"/>
        <w:numPr>
          <w:ilvl w:val="0"/>
          <w:numId w:val="0"/>
        </w:numPr>
        <w:ind w:left="720"/>
        <w:rPr>
          <w:u w:val="none"/>
        </w:rPr>
      </w:pPr>
      <w:r w:rsidRPr="00EF0A75">
        <w:rPr>
          <w:u w:val="none"/>
        </w:rPr>
        <w:t xml:space="preserve">The </w:t>
      </w:r>
      <w:r w:rsidR="00B87DCA" w:rsidRPr="00EF0A75">
        <w:rPr>
          <w:u w:val="none"/>
        </w:rPr>
        <w:t>Judicial Council</w:t>
      </w:r>
      <w:r w:rsidRPr="00EF0A75">
        <w:rPr>
          <w:u w:val="none"/>
        </w:rPr>
        <w:t xml:space="preserve">’s </w:t>
      </w:r>
      <w:r w:rsidRPr="00EF0A75">
        <w:rPr>
          <w:b/>
          <w:bCs/>
          <w:u w:val="none"/>
        </w:rPr>
        <w:t>Project Manager</w:t>
      </w:r>
      <w:r w:rsidRPr="00EF0A75">
        <w:rPr>
          <w:u w:val="none"/>
        </w:rPr>
        <w:t xml:space="preserve"> will be responsible for managing, scheduling, and coordinating all Project activities, including Project plans, timelines, and resources, and escalating issues for resolution to </w:t>
      </w:r>
      <w:r w:rsidR="00B87DCA" w:rsidRPr="00EF0A75">
        <w:rPr>
          <w:u w:val="none"/>
        </w:rPr>
        <w:t>Judicial Council</w:t>
      </w:r>
      <w:r w:rsidRPr="00EF0A75">
        <w:rPr>
          <w:u w:val="none"/>
        </w:rPr>
        <w:t xml:space="preserve"> management.</w:t>
      </w:r>
    </w:p>
    <w:p w:rsidR="00EF4AFF" w:rsidRDefault="00EF4AFF" w:rsidP="00EF0A75">
      <w:pPr>
        <w:pStyle w:val="ExhibitC1"/>
        <w:numPr>
          <w:ilvl w:val="0"/>
          <w:numId w:val="0"/>
        </w:numPr>
        <w:ind w:left="720"/>
        <w:rPr>
          <w:u w:val="none"/>
        </w:rPr>
      </w:pPr>
    </w:p>
    <w:p w:rsidR="00EF4AFF" w:rsidRDefault="00EF4AFF" w:rsidP="00C578DF">
      <w:pPr>
        <w:pStyle w:val="ExhibitC1"/>
        <w:numPr>
          <w:ilvl w:val="0"/>
          <w:numId w:val="15"/>
        </w:numPr>
      </w:pPr>
      <w:r>
        <w:t>Authority and Approval</w:t>
      </w:r>
    </w:p>
    <w:p w:rsidR="00EF4AFF" w:rsidRDefault="00EF4AFF" w:rsidP="00EF4AFF">
      <w:pPr>
        <w:pStyle w:val="ExhibitC1"/>
        <w:numPr>
          <w:ilvl w:val="0"/>
          <w:numId w:val="0"/>
        </w:numPr>
        <w:ind w:left="720"/>
      </w:pPr>
    </w:p>
    <w:p w:rsidR="00EF4AFF" w:rsidRPr="00EF4AFF" w:rsidRDefault="00EF4AFF" w:rsidP="00EF4AFF">
      <w:pPr>
        <w:pStyle w:val="ExhibitC1"/>
        <w:numPr>
          <w:ilvl w:val="0"/>
          <w:numId w:val="0"/>
        </w:numPr>
        <w:ind w:left="720"/>
        <w:rPr>
          <w:u w:val="none"/>
        </w:rPr>
      </w:pPr>
      <w:r w:rsidRPr="00EF4AFF">
        <w:rPr>
          <w:u w:val="none"/>
        </w:rPr>
        <w:t xml:space="preserve">The Contractor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rsidR="00D974F6" w:rsidRDefault="00D974F6">
      <w:pPr>
        <w:pStyle w:val="Heading7"/>
        <w:keepNext w:val="0"/>
      </w:pPr>
    </w:p>
    <w:p w:rsidR="00EF7D38" w:rsidRPr="00EF7D38" w:rsidRDefault="00D974F6" w:rsidP="00EF4AFF">
      <w:pPr>
        <w:pStyle w:val="Heading7"/>
        <w:keepNext w:val="0"/>
      </w:pPr>
      <w:r>
        <w:t>END OF EXHIBIT</w:t>
      </w:r>
    </w:p>
    <w:p w:rsidR="00EF7D38" w:rsidRPr="00EF7D38" w:rsidRDefault="00EF7D38" w:rsidP="00EF7D38">
      <w:pPr>
        <w:sectPr w:rsidR="00EF7D38" w:rsidRPr="00EF7D38">
          <w:footerReference w:type="default" r:id="rId24"/>
          <w:pgSz w:w="12240" w:h="15840" w:code="1"/>
          <w:pgMar w:top="720" w:right="1008" w:bottom="1440" w:left="1440" w:header="360" w:footer="720" w:gutter="0"/>
          <w:pgNumType w:start="1"/>
          <w:cols w:space="720"/>
        </w:sectPr>
      </w:pPr>
    </w:p>
    <w:p w:rsidR="00D974F6" w:rsidRPr="00BE13FC" w:rsidRDefault="00D974F6">
      <w:pPr>
        <w:pStyle w:val="Heading10"/>
        <w:keepNext w:val="0"/>
      </w:pPr>
      <w:r w:rsidRPr="00BE13FC">
        <w:lastRenderedPageBreak/>
        <w:t>EXHIBIT E</w:t>
      </w:r>
    </w:p>
    <w:p w:rsidR="00D974F6" w:rsidRPr="00BE13FC" w:rsidRDefault="00D974F6">
      <w:pPr>
        <w:pStyle w:val="Heading10"/>
        <w:keepNext w:val="0"/>
      </w:pPr>
      <w:r w:rsidRPr="00BE13FC">
        <w:t>ATTACHMENT 1</w:t>
      </w:r>
    </w:p>
    <w:p w:rsidR="00D974F6" w:rsidRPr="00BE13FC" w:rsidRDefault="00D974F6">
      <w:pPr>
        <w:pStyle w:val="Heading10"/>
        <w:keepNext w:val="0"/>
      </w:pPr>
      <w:r w:rsidRPr="00BE13FC">
        <w:t xml:space="preserve">Acceptance </w:t>
      </w:r>
      <w:r w:rsidR="0035379D" w:rsidRPr="00BE13FC">
        <w:t>AND</w:t>
      </w:r>
      <w:r w:rsidRPr="00BE13FC">
        <w:t xml:space="preserve"> Signoff Form</w:t>
      </w:r>
    </w:p>
    <w:p w:rsidR="00D974F6" w:rsidRPr="00BE13FC" w:rsidRDefault="00D974F6">
      <w:pPr>
        <w:jc w:val="center"/>
        <w:rPr>
          <w:sz w:val="24"/>
        </w:rPr>
      </w:pPr>
    </w:p>
    <w:p w:rsidR="00D974F6" w:rsidRPr="00BE13FC" w:rsidRDefault="00D974F6">
      <w:pPr>
        <w:pStyle w:val="BodyText3"/>
      </w:pPr>
      <w:r w:rsidRPr="00BE13FC">
        <w:t>Description of Work provided by Contractor: __________________________________________________________________________________________________________________________________________________</w:t>
      </w:r>
    </w:p>
    <w:p w:rsidR="00D974F6" w:rsidRPr="00BE13FC" w:rsidRDefault="00D974F6">
      <w:pPr>
        <w:pStyle w:val="Heading2"/>
        <w:keepNext w:val="0"/>
        <w:ind w:right="-180"/>
        <w:rPr>
          <w:sz w:val="24"/>
        </w:rPr>
      </w:pPr>
    </w:p>
    <w:p w:rsidR="00D974F6" w:rsidRPr="00BE13FC" w:rsidRDefault="00D974F6">
      <w:pPr>
        <w:pStyle w:val="Heading2"/>
        <w:keepNext w:val="0"/>
        <w:ind w:right="-180"/>
        <w:rPr>
          <w:sz w:val="24"/>
        </w:rPr>
      </w:pPr>
      <w:r w:rsidRPr="00BE13FC">
        <w:rPr>
          <w:sz w:val="24"/>
        </w:rPr>
        <w:t>Date submitted</w:t>
      </w:r>
      <w:proofErr w:type="gramStart"/>
      <w:r w:rsidRPr="00BE13FC">
        <w:rPr>
          <w:sz w:val="24"/>
        </w:rPr>
        <w:t>:_</w:t>
      </w:r>
      <w:proofErr w:type="gramEnd"/>
      <w:r w:rsidRPr="00BE13FC">
        <w:rPr>
          <w:sz w:val="24"/>
        </w:rPr>
        <w:t>____________</w:t>
      </w:r>
    </w:p>
    <w:p w:rsidR="00D974F6" w:rsidRPr="00BE13FC" w:rsidRDefault="00D974F6">
      <w:pPr>
        <w:ind w:right="-180"/>
        <w:rPr>
          <w:sz w:val="24"/>
        </w:rPr>
      </w:pPr>
    </w:p>
    <w:p w:rsidR="00D974F6" w:rsidRPr="00BE13FC" w:rsidRDefault="00D974F6">
      <w:pPr>
        <w:ind w:right="-180"/>
        <w:rPr>
          <w:sz w:val="24"/>
        </w:rPr>
      </w:pPr>
      <w:r w:rsidRPr="00BE13FC">
        <w:rPr>
          <w:sz w:val="24"/>
        </w:rPr>
        <w:t>Work is:</w:t>
      </w:r>
    </w:p>
    <w:p w:rsidR="00D974F6" w:rsidRPr="00BE13FC" w:rsidRDefault="00D974F6">
      <w:pPr>
        <w:ind w:right="-180"/>
        <w:rPr>
          <w:sz w:val="24"/>
        </w:rPr>
      </w:pPr>
    </w:p>
    <w:p w:rsidR="00D974F6" w:rsidRPr="00BE13FC" w:rsidRDefault="00D974F6">
      <w:pPr>
        <w:ind w:right="-180"/>
        <w:rPr>
          <w:sz w:val="24"/>
        </w:rPr>
      </w:pPr>
      <w:r w:rsidRPr="00BE13FC">
        <w:rPr>
          <w:sz w:val="24"/>
        </w:rPr>
        <w:t>1) Submitted on time: [   ] yes     [   ] no.  If no, please note length of delay and reasons.</w:t>
      </w:r>
    </w:p>
    <w:p w:rsidR="00D974F6" w:rsidRPr="00BE13FC" w:rsidRDefault="00D974F6">
      <w:pPr>
        <w:pStyle w:val="BodyText3"/>
      </w:pPr>
      <w:r w:rsidRPr="00BE13FC">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2) Complete: [   ] yes     [   ] no.  If no, please identify incomplete aspects of the Work.</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ind w:right="-180"/>
        <w:rPr>
          <w:sz w:val="24"/>
        </w:rPr>
      </w:pPr>
      <w:r w:rsidRPr="00BE13FC">
        <w:rPr>
          <w:sz w:val="24"/>
        </w:rPr>
        <w:t>3) Technically accurate: [   ] yes     [   ] no.  If no, please note corrections required.</w:t>
      </w:r>
    </w:p>
    <w:p w:rsidR="00D974F6" w:rsidRPr="00BE13FC" w:rsidRDefault="00D974F6">
      <w:pPr>
        <w:ind w:right="-180"/>
        <w:rPr>
          <w:sz w:val="24"/>
        </w:rPr>
      </w:pPr>
      <w:r w:rsidRPr="00BE13FC">
        <w:rPr>
          <w:sz w:val="24"/>
        </w:rPr>
        <w:t>___________________________________________________________________________________________________________________________________________________________________________________________________________________________</w:t>
      </w:r>
    </w:p>
    <w:p w:rsidR="00D974F6" w:rsidRPr="00BE13FC" w:rsidRDefault="00D974F6">
      <w:pPr>
        <w:ind w:right="-180"/>
        <w:rPr>
          <w:sz w:val="24"/>
        </w:rPr>
      </w:pPr>
      <w:r w:rsidRPr="00BE13FC">
        <w:rPr>
          <w:sz w:val="24"/>
        </w:rPr>
        <w:t xml:space="preserve"> </w:t>
      </w:r>
    </w:p>
    <w:p w:rsidR="00D974F6" w:rsidRPr="00BE13FC" w:rsidRDefault="00D974F6">
      <w:pPr>
        <w:pStyle w:val="BodyText3"/>
      </w:pPr>
      <w:r w:rsidRPr="00BE13FC">
        <w:t xml:space="preserve">Please note level of satisfaction: </w:t>
      </w:r>
    </w:p>
    <w:p w:rsidR="00D974F6" w:rsidRPr="00BE13FC" w:rsidRDefault="00D974F6">
      <w:pPr>
        <w:ind w:right="-180"/>
        <w:rPr>
          <w:sz w:val="24"/>
        </w:rPr>
      </w:pPr>
      <w:r w:rsidRPr="00BE13FC">
        <w:rPr>
          <w:sz w:val="24"/>
        </w:rPr>
        <w:t xml:space="preserve"> [   ] Poor     [   ] Fair     [   ] Good      [   ] Very Good      [   ] Excellent</w:t>
      </w:r>
    </w:p>
    <w:p w:rsidR="00D974F6" w:rsidRPr="00BE13FC" w:rsidRDefault="00D974F6">
      <w:pPr>
        <w:ind w:right="-180"/>
        <w:rPr>
          <w:sz w:val="24"/>
        </w:rPr>
      </w:pPr>
    </w:p>
    <w:p w:rsidR="00D974F6" w:rsidRPr="00BE13FC" w:rsidRDefault="00D974F6">
      <w:pPr>
        <w:ind w:right="-180"/>
        <w:rPr>
          <w:sz w:val="24"/>
        </w:rPr>
      </w:pPr>
      <w:r w:rsidRPr="00BE13FC">
        <w:rPr>
          <w:sz w:val="24"/>
        </w:rPr>
        <w:t>Comments, if any:</w:t>
      </w:r>
    </w:p>
    <w:p w:rsidR="00D974F6" w:rsidRPr="00BE13FC" w:rsidRDefault="00D974F6">
      <w:pPr>
        <w:pStyle w:val="BodyText"/>
        <w:ind w:right="-180"/>
        <w:rPr>
          <w:rFonts w:ascii="Times New Roman" w:hAnsi="Times New Roman"/>
        </w:rPr>
      </w:pPr>
      <w:r w:rsidRPr="00BE13FC">
        <w:rPr>
          <w:rFonts w:ascii="Times New Roman" w:hAnsi="Times New Roman"/>
        </w:rPr>
        <w:t>__________________________________________________________________________________________________________________________________________________</w:t>
      </w:r>
    </w:p>
    <w:p w:rsidR="00D974F6" w:rsidRPr="00BE13FC" w:rsidRDefault="00D974F6">
      <w:pPr>
        <w:ind w:right="-180"/>
        <w:rPr>
          <w:sz w:val="24"/>
        </w:rPr>
      </w:pPr>
    </w:p>
    <w:p w:rsidR="00D974F6" w:rsidRPr="00BE13FC" w:rsidRDefault="00D974F6">
      <w:pPr>
        <w:pStyle w:val="BodyText3"/>
      </w:pPr>
      <w:r w:rsidRPr="00BE13FC">
        <w:t>[   ] Work is accepted.</w:t>
      </w:r>
    </w:p>
    <w:p w:rsidR="00D974F6" w:rsidRPr="00BE13FC" w:rsidRDefault="00D974F6">
      <w:pPr>
        <w:pStyle w:val="BodyText3"/>
      </w:pPr>
      <w:r w:rsidRPr="00BE13FC">
        <w:t>[   ] Work is unacceptable as noted above.</w:t>
      </w:r>
    </w:p>
    <w:p w:rsidR="00D974F6" w:rsidRPr="00BE13FC" w:rsidRDefault="00D974F6">
      <w:pPr>
        <w:ind w:right="-180"/>
        <w:rPr>
          <w:sz w:val="24"/>
        </w:rPr>
      </w:pPr>
    </w:p>
    <w:p w:rsidR="00D974F6" w:rsidRPr="00BE13FC" w:rsidRDefault="00D974F6">
      <w:pPr>
        <w:pStyle w:val="zzSansSerif"/>
        <w:ind w:right="-180"/>
        <w:rPr>
          <w:rFonts w:ascii="Times New Roman" w:hAnsi="Times New Roman"/>
        </w:rPr>
      </w:pPr>
      <w:r w:rsidRPr="00BE13FC">
        <w:rPr>
          <w:rFonts w:ascii="Times New Roman" w:hAnsi="Times New Roman"/>
        </w:rPr>
        <w:t>Name</w:t>
      </w:r>
      <w:proofErr w:type="gramStart"/>
      <w:r w:rsidRPr="00BE13FC">
        <w:rPr>
          <w:rFonts w:ascii="Times New Roman" w:hAnsi="Times New Roman"/>
        </w:rPr>
        <w:t>:_</w:t>
      </w:r>
      <w:proofErr w:type="gramEnd"/>
      <w:r w:rsidRPr="00BE13FC">
        <w:rPr>
          <w:rFonts w:ascii="Times New Roman" w:hAnsi="Times New Roman"/>
        </w:rPr>
        <w:t>_______________________________________</w:t>
      </w:r>
    </w:p>
    <w:p w:rsidR="00D974F6" w:rsidRPr="00BE13FC" w:rsidRDefault="00D974F6">
      <w:pPr>
        <w:ind w:right="-180"/>
        <w:rPr>
          <w:sz w:val="24"/>
        </w:rPr>
      </w:pPr>
    </w:p>
    <w:p w:rsidR="00D974F6" w:rsidRPr="00BE13FC" w:rsidRDefault="00D974F6">
      <w:pPr>
        <w:pStyle w:val="Heading4"/>
        <w:keepNext w:val="0"/>
        <w:ind w:left="0"/>
      </w:pPr>
      <w:r w:rsidRPr="00BE13FC">
        <w:t>Title</w:t>
      </w:r>
      <w:proofErr w:type="gramStart"/>
      <w:r w:rsidRPr="00BE13FC">
        <w:t>:_</w:t>
      </w:r>
      <w:proofErr w:type="gramEnd"/>
      <w:r w:rsidRPr="00BE13FC">
        <w:t>________________________________________</w:t>
      </w:r>
    </w:p>
    <w:p w:rsidR="00D974F6" w:rsidRPr="00BE13FC" w:rsidRDefault="00D974F6">
      <w:pPr>
        <w:pStyle w:val="Heading4"/>
        <w:keepNext w:val="0"/>
      </w:pPr>
    </w:p>
    <w:p w:rsidR="00D974F6" w:rsidRPr="00BE13FC" w:rsidRDefault="00D974F6">
      <w:pPr>
        <w:pStyle w:val="Heading4"/>
        <w:keepNext w:val="0"/>
        <w:ind w:left="0"/>
      </w:pPr>
      <w:r w:rsidRPr="00BE13FC">
        <w:t>Date</w:t>
      </w:r>
      <w:proofErr w:type="gramStart"/>
      <w:r w:rsidRPr="00BE13FC">
        <w:t>:_</w:t>
      </w:r>
      <w:proofErr w:type="gramEnd"/>
      <w:r w:rsidRPr="00BE13FC">
        <w:t>___________</w:t>
      </w:r>
    </w:p>
    <w:p w:rsidR="00D974F6" w:rsidRPr="00BE13FC" w:rsidRDefault="00D974F6">
      <w:pPr>
        <w:pStyle w:val="Heading1"/>
        <w:keepNext w:val="0"/>
        <w:ind w:right="-180"/>
      </w:pPr>
    </w:p>
    <w:p w:rsidR="00D974F6" w:rsidRPr="00BE13FC" w:rsidRDefault="00D974F6" w:rsidP="00EF4AFF">
      <w:pPr>
        <w:pStyle w:val="Heading7"/>
        <w:keepNext w:val="0"/>
      </w:pPr>
      <w:r w:rsidRPr="00BE13FC">
        <w:t>END OF ATTACHMENT</w:t>
      </w:r>
    </w:p>
    <w:sectPr w:rsidR="00D974F6" w:rsidRPr="00BE13FC" w:rsidSect="004F79A6">
      <w:footerReference w:type="default" r:id="rId25"/>
      <w:headerReference w:type="first" r:id="rId26"/>
      <w:footerReference w:type="first" r:id="rId27"/>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F7" w:rsidRDefault="004738F7">
      <w:r>
        <w:separator/>
      </w:r>
    </w:p>
  </w:endnote>
  <w:endnote w:type="continuationSeparator" w:id="0">
    <w:p w:rsidR="004738F7" w:rsidRDefault="00473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pPr>
      <w:pStyle w:val="Footer"/>
      <w:jc w:val="right"/>
      <w:rPr>
        <w:sz w:val="24"/>
      </w:rPr>
    </w:pPr>
    <w:r>
      <w:rPr>
        <w:sz w:val="24"/>
      </w:rPr>
      <w:t xml:space="preserve">Page A - </w:t>
    </w:r>
    <w:r w:rsidR="00710540">
      <w:rPr>
        <w:rStyle w:val="PageNumber"/>
        <w:sz w:val="24"/>
      </w:rPr>
      <w:fldChar w:fldCharType="begin"/>
    </w:r>
    <w:r>
      <w:rPr>
        <w:rStyle w:val="PageNumber"/>
        <w:sz w:val="24"/>
      </w:rPr>
      <w:instrText xml:space="preserve"> PAGE </w:instrText>
    </w:r>
    <w:r w:rsidR="00710540">
      <w:rPr>
        <w:rStyle w:val="PageNumber"/>
        <w:sz w:val="24"/>
      </w:rPr>
      <w:fldChar w:fldCharType="separate"/>
    </w:r>
    <w:r w:rsidR="00E37646">
      <w:rPr>
        <w:rStyle w:val="PageNumber"/>
        <w:noProof/>
        <w:sz w:val="24"/>
      </w:rPr>
      <w:t>2</w:t>
    </w:r>
    <w:r w:rsidR="00710540">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pPr>
      <w:pStyle w:val="Footer"/>
      <w:jc w:val="right"/>
      <w:rPr>
        <w:sz w:val="24"/>
      </w:rPr>
    </w:pPr>
    <w:r>
      <w:rPr>
        <w:sz w:val="24"/>
      </w:rPr>
      <w:t xml:space="preserve">Page B - </w:t>
    </w:r>
    <w:r w:rsidR="00710540">
      <w:rPr>
        <w:rStyle w:val="PageNumber"/>
        <w:sz w:val="24"/>
      </w:rPr>
      <w:fldChar w:fldCharType="begin"/>
    </w:r>
    <w:r>
      <w:rPr>
        <w:rStyle w:val="PageNumber"/>
        <w:sz w:val="24"/>
      </w:rPr>
      <w:instrText xml:space="preserve"> PAGE </w:instrText>
    </w:r>
    <w:r w:rsidR="00710540">
      <w:rPr>
        <w:rStyle w:val="PageNumber"/>
        <w:sz w:val="24"/>
      </w:rPr>
      <w:fldChar w:fldCharType="separate"/>
    </w:r>
    <w:r w:rsidR="00E37646">
      <w:rPr>
        <w:rStyle w:val="PageNumber"/>
        <w:noProof/>
        <w:sz w:val="24"/>
      </w:rPr>
      <w:t>16</w:t>
    </w:r>
    <w:r w:rsidR="00710540">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pPr>
      <w:pStyle w:val="Footer"/>
      <w:ind w:right="360"/>
      <w:jc w:val="right"/>
      <w:rPr>
        <w:sz w:val="24"/>
      </w:rPr>
    </w:pPr>
    <w:r>
      <w:rPr>
        <w:sz w:val="24"/>
      </w:rPr>
      <w:t xml:space="preserve">Page C - </w:t>
    </w:r>
    <w:r w:rsidR="00710540">
      <w:rPr>
        <w:rStyle w:val="PageNumber"/>
        <w:sz w:val="24"/>
      </w:rPr>
      <w:fldChar w:fldCharType="begin"/>
    </w:r>
    <w:r>
      <w:rPr>
        <w:rStyle w:val="PageNumber"/>
        <w:sz w:val="24"/>
      </w:rPr>
      <w:instrText xml:space="preserve"> PAGE </w:instrText>
    </w:r>
    <w:r w:rsidR="00710540">
      <w:rPr>
        <w:rStyle w:val="PageNumber"/>
        <w:sz w:val="24"/>
      </w:rPr>
      <w:fldChar w:fldCharType="separate"/>
    </w:r>
    <w:r w:rsidR="00E37646">
      <w:rPr>
        <w:rStyle w:val="PageNumber"/>
        <w:noProof/>
        <w:sz w:val="24"/>
      </w:rPr>
      <w:t>4</w:t>
    </w:r>
    <w:r w:rsidR="00710540">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39"/>
      <w:docPartObj>
        <w:docPartGallery w:val="Page Numbers (Bottom of Page)"/>
        <w:docPartUnique/>
      </w:docPartObj>
    </w:sdtPr>
    <w:sdtContent>
      <w:sdt>
        <w:sdtPr>
          <w:id w:val="98381352"/>
          <w:docPartObj>
            <w:docPartGallery w:val="Page Numbers (Top of Page)"/>
            <w:docPartUnique/>
          </w:docPartObj>
        </w:sdtPr>
        <w:sdtContent>
          <w:p w:rsidR="00C20D71" w:rsidRDefault="00C20D71" w:rsidP="00BE13FC">
            <w:pPr>
              <w:pStyle w:val="Footer"/>
              <w:ind w:right="360"/>
              <w:jc w:val="right"/>
              <w:rPr>
                <w:sz w:val="24"/>
              </w:rPr>
            </w:pPr>
            <w:r>
              <w:rPr>
                <w:sz w:val="24"/>
              </w:rPr>
              <w:t xml:space="preserve">Page D - </w:t>
            </w:r>
            <w:r w:rsidR="00710540">
              <w:rPr>
                <w:rStyle w:val="PageNumber"/>
                <w:sz w:val="24"/>
              </w:rPr>
              <w:fldChar w:fldCharType="begin"/>
            </w:r>
            <w:r>
              <w:rPr>
                <w:rStyle w:val="PageNumber"/>
                <w:sz w:val="24"/>
              </w:rPr>
              <w:instrText xml:space="preserve"> PAGE </w:instrText>
            </w:r>
            <w:r w:rsidR="00710540">
              <w:rPr>
                <w:rStyle w:val="PageNumber"/>
                <w:sz w:val="24"/>
              </w:rPr>
              <w:fldChar w:fldCharType="separate"/>
            </w:r>
            <w:r w:rsidR="00E15D23">
              <w:rPr>
                <w:rStyle w:val="PageNumber"/>
                <w:noProof/>
                <w:sz w:val="24"/>
              </w:rPr>
              <w:t>3</w:t>
            </w:r>
            <w:r w:rsidR="00710540">
              <w:rPr>
                <w:rStyle w:val="PageNumber"/>
                <w:sz w:val="24"/>
              </w:rPr>
              <w:fldChar w:fldCharType="end"/>
            </w:r>
          </w:p>
          <w:p w:rsidR="00C20D71" w:rsidRDefault="00710540" w:rsidP="00BE13FC">
            <w:pPr>
              <w:pStyle w:val="Footer"/>
              <w:jc w:val="right"/>
            </w:pPr>
          </w:p>
        </w:sdtContent>
      </w:sdt>
    </w:sdtContent>
  </w:sdt>
  <w:p w:rsidR="00C20D71" w:rsidRDefault="00C20D71">
    <w:pPr>
      <w:pStyle w:val="Footer"/>
      <w:jc w:val="right"/>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58"/>
      <w:docPartObj>
        <w:docPartGallery w:val="Page Numbers (Bottom of Page)"/>
        <w:docPartUnique/>
      </w:docPartObj>
    </w:sdtPr>
    <w:sdtContent>
      <w:sdt>
        <w:sdtPr>
          <w:id w:val="434386759"/>
          <w:docPartObj>
            <w:docPartGallery w:val="Page Numbers (Top of Page)"/>
            <w:docPartUnique/>
          </w:docPartObj>
        </w:sdtPr>
        <w:sdtContent>
          <w:p w:rsidR="00C20D71" w:rsidRDefault="00C20D71" w:rsidP="00BE13FC">
            <w:pPr>
              <w:pStyle w:val="Footer"/>
              <w:jc w:val="right"/>
            </w:pPr>
            <w:r>
              <w:t xml:space="preserve">Page </w:t>
            </w:r>
            <w:r w:rsidR="00710540">
              <w:rPr>
                <w:b/>
                <w:sz w:val="24"/>
                <w:szCs w:val="24"/>
              </w:rPr>
              <w:fldChar w:fldCharType="begin"/>
            </w:r>
            <w:r>
              <w:rPr>
                <w:b/>
              </w:rPr>
              <w:instrText xml:space="preserve"> PAGE </w:instrText>
            </w:r>
            <w:r w:rsidR="00710540">
              <w:rPr>
                <w:b/>
                <w:sz w:val="24"/>
                <w:szCs w:val="24"/>
              </w:rPr>
              <w:fldChar w:fldCharType="separate"/>
            </w:r>
            <w:r w:rsidR="00E37646">
              <w:rPr>
                <w:b/>
                <w:noProof/>
              </w:rPr>
              <w:t>1</w:t>
            </w:r>
            <w:r w:rsidR="00710540">
              <w:rPr>
                <w:b/>
                <w:sz w:val="24"/>
                <w:szCs w:val="24"/>
              </w:rPr>
              <w:fldChar w:fldCharType="end"/>
            </w:r>
            <w:r>
              <w:t xml:space="preserve"> of </w:t>
            </w:r>
            <w:r w:rsidRPr="00BE13FC">
              <w:rPr>
                <w:b/>
              </w:rPr>
              <w:t>1</w:t>
            </w:r>
          </w:p>
        </w:sdtContent>
      </w:sdt>
    </w:sdtContent>
  </w:sdt>
  <w:p w:rsidR="00C20D71" w:rsidRDefault="00C20D71">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F7" w:rsidRDefault="004738F7">
      <w:r>
        <w:separator/>
      </w:r>
    </w:p>
  </w:footnote>
  <w:footnote w:type="continuationSeparator" w:id="0">
    <w:p w:rsidR="004738F7" w:rsidRDefault="0047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rsidP="00BE13FC">
    <w:pPr>
      <w:tabs>
        <w:tab w:val="left" w:pos="576"/>
        <w:tab w:val="left" w:pos="1296"/>
      </w:tabs>
      <w:ind w:right="-18"/>
      <w:jc w:val="center"/>
    </w:pPr>
    <w:r>
      <w:t>Judicial Council of California Standard Agreement</w:t>
    </w:r>
  </w:p>
  <w:p w:rsidR="00C20D71" w:rsidRDefault="00C20D71" w:rsidP="00BE13FC">
    <w:pPr>
      <w:tabs>
        <w:tab w:val="left" w:pos="576"/>
        <w:tab w:val="left" w:pos="1296"/>
      </w:tabs>
      <w:ind w:right="72"/>
      <w:jc w:val="center"/>
    </w:pPr>
    <w:r>
      <w:t xml:space="preserve">Agreement No. </w:t>
    </w:r>
    <w:r w:rsidRPr="00F50866">
      <w:rPr>
        <w:b/>
      </w:rPr>
      <w:t>TBD</w:t>
    </w:r>
    <w:r>
      <w:t xml:space="preserve"> with </w:t>
    </w:r>
    <w:r w:rsidRPr="00F50866">
      <w:rPr>
        <w:b/>
      </w:rPr>
      <w:t>TBD</w:t>
    </w:r>
  </w:p>
  <w:p w:rsidR="00C20D71" w:rsidRDefault="00C20D71">
    <w:pPr>
      <w:tabs>
        <w:tab w:val="left" w:pos="576"/>
        <w:tab w:val="left" w:pos="1296"/>
      </w:tabs>
      <w:ind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71" w:rsidRDefault="00C20D71" w:rsidP="00BE13FC">
    <w:pPr>
      <w:tabs>
        <w:tab w:val="left" w:pos="0"/>
      </w:tabs>
      <w:jc w:val="center"/>
    </w:pPr>
    <w:r>
      <w:t>Judicial Council of California Standard Agreement</w:t>
    </w:r>
  </w:p>
  <w:p w:rsidR="00C20D71" w:rsidRDefault="00C20D71" w:rsidP="00BE13FC">
    <w:pPr>
      <w:tabs>
        <w:tab w:val="left" w:pos="0"/>
        <w:tab w:val="left" w:pos="1296"/>
      </w:tabs>
      <w:jc w:val="center"/>
    </w:pPr>
    <w:r>
      <w:t xml:space="preserve">Agreement No. </w:t>
    </w:r>
    <w:r w:rsidRPr="00F50866">
      <w:rPr>
        <w:b/>
      </w:rPr>
      <w:t>TBD</w:t>
    </w:r>
    <w:r>
      <w:t xml:space="preserve"> with </w:t>
    </w:r>
    <w:r w:rsidRPr="00F50866">
      <w:rPr>
        <w:b/>
      </w:rPr>
      <w:t>TBD</w:t>
    </w:r>
  </w:p>
  <w:p w:rsidR="00C20D71" w:rsidRDefault="00C20D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75F483BA"/>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53442FB4"/>
    <w:multiLevelType w:val="multilevel"/>
    <w:tmpl w:val="F23A4F6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0"/>
  </w:num>
  <w:num w:numId="3">
    <w:abstractNumId w:val="1"/>
  </w:num>
  <w:num w:numId="4">
    <w:abstractNumId w:val="0"/>
  </w:num>
  <w:num w:numId="5">
    <w:abstractNumId w:val="6"/>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e0fzIqkBluNwgRuG+aw31ddY2gU=" w:salt="7aRtYrceTYuWprcLzbuZ5A=="/>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EF757D"/>
    <w:rsid w:val="0001145A"/>
    <w:rsid w:val="0002467D"/>
    <w:rsid w:val="00026FE7"/>
    <w:rsid w:val="00031D5A"/>
    <w:rsid w:val="000617F8"/>
    <w:rsid w:val="00074011"/>
    <w:rsid w:val="00080BF8"/>
    <w:rsid w:val="00091DA6"/>
    <w:rsid w:val="0009252C"/>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F074A"/>
    <w:rsid w:val="001F5DDA"/>
    <w:rsid w:val="00206B7C"/>
    <w:rsid w:val="00220CF2"/>
    <w:rsid w:val="00224371"/>
    <w:rsid w:val="00224568"/>
    <w:rsid w:val="00237F11"/>
    <w:rsid w:val="00240313"/>
    <w:rsid w:val="0024176A"/>
    <w:rsid w:val="00253B2F"/>
    <w:rsid w:val="00255D2B"/>
    <w:rsid w:val="00277F1D"/>
    <w:rsid w:val="00284559"/>
    <w:rsid w:val="0028738F"/>
    <w:rsid w:val="00293420"/>
    <w:rsid w:val="00293778"/>
    <w:rsid w:val="002A1CD6"/>
    <w:rsid w:val="002D41C0"/>
    <w:rsid w:val="002E1BF0"/>
    <w:rsid w:val="002E2623"/>
    <w:rsid w:val="002E6E56"/>
    <w:rsid w:val="00312B58"/>
    <w:rsid w:val="00336F94"/>
    <w:rsid w:val="0035379D"/>
    <w:rsid w:val="0035518A"/>
    <w:rsid w:val="00377FA0"/>
    <w:rsid w:val="00393C16"/>
    <w:rsid w:val="003A2924"/>
    <w:rsid w:val="003A329C"/>
    <w:rsid w:val="003A40A9"/>
    <w:rsid w:val="003A5462"/>
    <w:rsid w:val="003E77B7"/>
    <w:rsid w:val="003F6DAA"/>
    <w:rsid w:val="003F734A"/>
    <w:rsid w:val="00400002"/>
    <w:rsid w:val="00421261"/>
    <w:rsid w:val="00423E21"/>
    <w:rsid w:val="00426711"/>
    <w:rsid w:val="00432E04"/>
    <w:rsid w:val="00442F68"/>
    <w:rsid w:val="00443F59"/>
    <w:rsid w:val="004738F7"/>
    <w:rsid w:val="004774CE"/>
    <w:rsid w:val="004A42A5"/>
    <w:rsid w:val="004A52AA"/>
    <w:rsid w:val="004C0E27"/>
    <w:rsid w:val="004C5DFC"/>
    <w:rsid w:val="004D5AD6"/>
    <w:rsid w:val="004D7225"/>
    <w:rsid w:val="004E7502"/>
    <w:rsid w:val="004F79A6"/>
    <w:rsid w:val="00500E55"/>
    <w:rsid w:val="0051032B"/>
    <w:rsid w:val="00511442"/>
    <w:rsid w:val="00517370"/>
    <w:rsid w:val="005241D9"/>
    <w:rsid w:val="00524F59"/>
    <w:rsid w:val="00536A1F"/>
    <w:rsid w:val="00561CD3"/>
    <w:rsid w:val="0057511F"/>
    <w:rsid w:val="00591805"/>
    <w:rsid w:val="005A60B0"/>
    <w:rsid w:val="005A729F"/>
    <w:rsid w:val="005C7523"/>
    <w:rsid w:val="005F35C8"/>
    <w:rsid w:val="005F6A9E"/>
    <w:rsid w:val="006016E5"/>
    <w:rsid w:val="00615ED0"/>
    <w:rsid w:val="00617177"/>
    <w:rsid w:val="00625DFD"/>
    <w:rsid w:val="0063380A"/>
    <w:rsid w:val="00633E12"/>
    <w:rsid w:val="00643508"/>
    <w:rsid w:val="006634E7"/>
    <w:rsid w:val="00665EB6"/>
    <w:rsid w:val="0067320D"/>
    <w:rsid w:val="006B3631"/>
    <w:rsid w:val="006B42E1"/>
    <w:rsid w:val="006E78BD"/>
    <w:rsid w:val="007076CA"/>
    <w:rsid w:val="00710540"/>
    <w:rsid w:val="007116FE"/>
    <w:rsid w:val="00715B61"/>
    <w:rsid w:val="0075018D"/>
    <w:rsid w:val="00757763"/>
    <w:rsid w:val="007634E8"/>
    <w:rsid w:val="007726CE"/>
    <w:rsid w:val="00774095"/>
    <w:rsid w:val="0077731F"/>
    <w:rsid w:val="0078084A"/>
    <w:rsid w:val="007901D6"/>
    <w:rsid w:val="00793E33"/>
    <w:rsid w:val="00797F9A"/>
    <w:rsid w:val="007A40F1"/>
    <w:rsid w:val="007D2257"/>
    <w:rsid w:val="007D45A4"/>
    <w:rsid w:val="007E4ECA"/>
    <w:rsid w:val="00800252"/>
    <w:rsid w:val="008013AE"/>
    <w:rsid w:val="00810B25"/>
    <w:rsid w:val="00812808"/>
    <w:rsid w:val="00830F32"/>
    <w:rsid w:val="00833068"/>
    <w:rsid w:val="00835FAE"/>
    <w:rsid w:val="008406A5"/>
    <w:rsid w:val="00861499"/>
    <w:rsid w:val="00864137"/>
    <w:rsid w:val="00875D9B"/>
    <w:rsid w:val="00877379"/>
    <w:rsid w:val="008776F8"/>
    <w:rsid w:val="008B6CD8"/>
    <w:rsid w:val="008C7D30"/>
    <w:rsid w:val="008E0513"/>
    <w:rsid w:val="008E5EA1"/>
    <w:rsid w:val="008F6A76"/>
    <w:rsid w:val="008F7E8F"/>
    <w:rsid w:val="00906280"/>
    <w:rsid w:val="009123B9"/>
    <w:rsid w:val="00913A76"/>
    <w:rsid w:val="00937CE5"/>
    <w:rsid w:val="00942BD1"/>
    <w:rsid w:val="0094790D"/>
    <w:rsid w:val="009773F5"/>
    <w:rsid w:val="009830DD"/>
    <w:rsid w:val="009B201A"/>
    <w:rsid w:val="009E0A11"/>
    <w:rsid w:val="009E2F2A"/>
    <w:rsid w:val="009E5C4A"/>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0046"/>
    <w:rsid w:val="00AB5C8E"/>
    <w:rsid w:val="00AC2E4F"/>
    <w:rsid w:val="00AE1588"/>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87DCA"/>
    <w:rsid w:val="00B97137"/>
    <w:rsid w:val="00BA6065"/>
    <w:rsid w:val="00BB4A1C"/>
    <w:rsid w:val="00BC3039"/>
    <w:rsid w:val="00BC571C"/>
    <w:rsid w:val="00BC6512"/>
    <w:rsid w:val="00BE13FC"/>
    <w:rsid w:val="00BE4647"/>
    <w:rsid w:val="00BF2C4F"/>
    <w:rsid w:val="00C02B06"/>
    <w:rsid w:val="00C20D71"/>
    <w:rsid w:val="00C26743"/>
    <w:rsid w:val="00C30A2B"/>
    <w:rsid w:val="00C34AD5"/>
    <w:rsid w:val="00C41C9B"/>
    <w:rsid w:val="00C437ED"/>
    <w:rsid w:val="00C44A57"/>
    <w:rsid w:val="00C52D47"/>
    <w:rsid w:val="00C52FF2"/>
    <w:rsid w:val="00C578DF"/>
    <w:rsid w:val="00C728CE"/>
    <w:rsid w:val="00C802CE"/>
    <w:rsid w:val="00C90797"/>
    <w:rsid w:val="00CB1053"/>
    <w:rsid w:val="00CC440B"/>
    <w:rsid w:val="00CD0F5E"/>
    <w:rsid w:val="00CD7A04"/>
    <w:rsid w:val="00CE547C"/>
    <w:rsid w:val="00D117FE"/>
    <w:rsid w:val="00D51A41"/>
    <w:rsid w:val="00D62E88"/>
    <w:rsid w:val="00D676CA"/>
    <w:rsid w:val="00D9040F"/>
    <w:rsid w:val="00D96BD0"/>
    <w:rsid w:val="00D974F6"/>
    <w:rsid w:val="00DA2F40"/>
    <w:rsid w:val="00DA6846"/>
    <w:rsid w:val="00DA7A40"/>
    <w:rsid w:val="00DB1E50"/>
    <w:rsid w:val="00DB253A"/>
    <w:rsid w:val="00DC7CC1"/>
    <w:rsid w:val="00DE2A87"/>
    <w:rsid w:val="00E156AE"/>
    <w:rsid w:val="00E15D23"/>
    <w:rsid w:val="00E3353F"/>
    <w:rsid w:val="00E37646"/>
    <w:rsid w:val="00E56EF6"/>
    <w:rsid w:val="00E62113"/>
    <w:rsid w:val="00E71791"/>
    <w:rsid w:val="00E72549"/>
    <w:rsid w:val="00E82112"/>
    <w:rsid w:val="00E93CCA"/>
    <w:rsid w:val="00EA51B1"/>
    <w:rsid w:val="00EA605E"/>
    <w:rsid w:val="00EA65E0"/>
    <w:rsid w:val="00EA7E2F"/>
    <w:rsid w:val="00EC0434"/>
    <w:rsid w:val="00ED2C10"/>
    <w:rsid w:val="00EE5081"/>
    <w:rsid w:val="00EF0A75"/>
    <w:rsid w:val="00EF4AFF"/>
    <w:rsid w:val="00EF6449"/>
    <w:rsid w:val="00EF757D"/>
    <w:rsid w:val="00EF7D38"/>
    <w:rsid w:val="00F01A99"/>
    <w:rsid w:val="00F0468A"/>
    <w:rsid w:val="00F15617"/>
    <w:rsid w:val="00F16AF0"/>
    <w:rsid w:val="00F25710"/>
    <w:rsid w:val="00F2732E"/>
    <w:rsid w:val="00F3326E"/>
    <w:rsid w:val="00F35920"/>
    <w:rsid w:val="00F42859"/>
    <w:rsid w:val="00F50866"/>
    <w:rsid w:val="00F549E1"/>
    <w:rsid w:val="00F604C2"/>
    <w:rsid w:val="00F63BDA"/>
    <w:rsid w:val="00F63DEE"/>
    <w:rsid w:val="00F7562E"/>
    <w:rsid w:val="00F90753"/>
    <w:rsid w:val="00FA2DBC"/>
    <w:rsid w:val="00FB1341"/>
    <w:rsid w:val="00FB2814"/>
    <w:rsid w:val="00FB3850"/>
    <w:rsid w:val="00FB41C0"/>
    <w:rsid w:val="00FC7195"/>
    <w:rsid w:val="00FD29F8"/>
    <w:rsid w:val="00FD37EC"/>
    <w:rsid w:val="00FE0AEC"/>
    <w:rsid w:val="00FE13BB"/>
    <w:rsid w:val="00FE7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1"/>
      </w:numPr>
    </w:pPr>
    <w:rPr>
      <w:u w:val="single"/>
    </w:rPr>
  </w:style>
  <w:style w:type="paragraph" w:customStyle="1" w:styleId="ExhibitC2">
    <w:name w:val="ExhibitC2"/>
    <w:basedOn w:val="Style7"/>
    <w:rsid w:val="004F79A6"/>
    <w:pPr>
      <w:numPr>
        <w:ilvl w:val="1"/>
        <w:numId w:val="11"/>
      </w:numPr>
    </w:pPr>
  </w:style>
  <w:style w:type="paragraph" w:customStyle="1" w:styleId="ExhibitC3">
    <w:name w:val="ExhibitC3"/>
    <w:basedOn w:val="Style3"/>
    <w:rsid w:val="004F79A6"/>
    <w:pPr>
      <w:numPr>
        <w:ilvl w:val="2"/>
        <w:numId w:val="11"/>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13"/>
      </w:numPr>
      <w:spacing w:before="120" w:after="120"/>
    </w:pPr>
    <w:rPr>
      <w:b/>
      <w:sz w:val="24"/>
    </w:rPr>
  </w:style>
  <w:style w:type="paragraph" w:customStyle="1" w:styleId="A4Level2">
    <w:name w:val="A4Level2"/>
    <w:basedOn w:val="Normal"/>
    <w:rsid w:val="00800252"/>
    <w:pPr>
      <w:numPr>
        <w:ilvl w:val="1"/>
        <w:numId w:val="13"/>
      </w:numPr>
      <w:spacing w:after="120"/>
    </w:pPr>
    <w:rPr>
      <w:sz w:val="24"/>
    </w:rPr>
  </w:style>
  <w:style w:type="paragraph" w:customStyle="1" w:styleId="A4Level3">
    <w:name w:val="A4Level3"/>
    <w:basedOn w:val="Normal"/>
    <w:rsid w:val="00800252"/>
    <w:pPr>
      <w:numPr>
        <w:ilvl w:val="2"/>
        <w:numId w:val="13"/>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99"/>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s.ca.gov/13330.htm" TargetMode="External"/><Relationship Id="rId18" Type="http://schemas.openxmlformats.org/officeDocument/2006/relationships/hyperlink" Target="http://www.courts.ca.go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urts.ca.gov/18838.htm" TargetMode="External"/><Relationship Id="rId7" Type="http://schemas.openxmlformats.org/officeDocument/2006/relationships/endnotes" Target="endnotes.xml"/><Relationship Id="rId12" Type="http://schemas.openxmlformats.org/officeDocument/2006/relationships/hyperlink" Target="http://www.courts.ca.gov/partners/courtsbudget.htm" TargetMode="External"/><Relationship Id="rId17" Type="http://schemas.openxmlformats.org/officeDocument/2006/relationships/hyperlink" Target="https://www.flickr.com/photos/californiacourts/set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twitter.com/CalCourts" TargetMode="External"/><Relationship Id="rId20" Type="http://schemas.openxmlformats.org/officeDocument/2006/relationships/hyperlink" Target="http://www.courts.ca.gov/newsrelease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youtube.com/user/CaliforniaCourts" TargetMode="External"/><Relationship Id="rId23" Type="http://schemas.openxmlformats.org/officeDocument/2006/relationships/hyperlink" Target="http://www.courts.ca.gov/11530.htm?rdeLocaleAttr=en"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ourts.ca.gov/newsroom.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13805.htm" TargetMode="External"/><Relationship Id="rId22" Type="http://schemas.openxmlformats.org/officeDocument/2006/relationships/hyperlink" Target="http://www.courts.ca.gov/7402.htm"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C338-B934-48C7-9DFE-3ED229BA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10124</Words>
  <Characters>57712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67701</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3</cp:revision>
  <cp:lastPrinted>2015-04-16T15:50:00Z</cp:lastPrinted>
  <dcterms:created xsi:type="dcterms:W3CDTF">2015-04-20T23:21:00Z</dcterms:created>
  <dcterms:modified xsi:type="dcterms:W3CDTF">2015-04-20T23:21:00Z</dcterms:modified>
</cp:coreProperties>
</file>