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002CB8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002CB8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02CB8">
      <w:rPr>
        <w:i/>
        <w:color w:val="FF0000"/>
        <w:sz w:val="22"/>
        <w:szCs w:val="22"/>
      </w:rPr>
      <w:t xml:space="preserve">Self Represented Litigant </w:t>
    </w:r>
    <w:r w:rsidR="004D143E">
      <w:rPr>
        <w:i/>
        <w:color w:val="FF0000"/>
        <w:sz w:val="22"/>
        <w:szCs w:val="22"/>
      </w:rPr>
      <w:t>Room Block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002CB8">
      <w:rPr>
        <w:i/>
        <w:color w:val="FF0000"/>
        <w:sz w:val="22"/>
        <w:szCs w:val="22"/>
      </w:rPr>
      <w:t xml:space="preserve"> CRSEG232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6BAA-000D-4BC7-BE21-822384C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4</cp:revision>
  <cp:lastPrinted>2016-10-21T17:21:00Z</cp:lastPrinted>
  <dcterms:created xsi:type="dcterms:W3CDTF">2016-09-21T17:15:00Z</dcterms:created>
  <dcterms:modified xsi:type="dcterms:W3CDTF">2017-08-16T15:46:00Z</dcterms:modified>
</cp:coreProperties>
</file>