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6443" w14:textId="77777777" w:rsidR="00555C3B" w:rsidRDefault="00555C3B" w:rsidP="00555C3B">
      <w:pPr>
        <w:pStyle w:val="Outlinearabic"/>
        <w:spacing w:after="60"/>
        <w:ind w:firstLine="0"/>
        <w:jc w:val="center"/>
        <w:rPr>
          <w:b/>
        </w:rPr>
      </w:pPr>
    </w:p>
    <w:tbl>
      <w:tblPr>
        <w:tblW w:w="9900" w:type="dxa"/>
        <w:tblInd w:w="360" w:type="dxa"/>
        <w:tblLayout w:type="fixed"/>
        <w:tblCellMar>
          <w:left w:w="115" w:type="dxa"/>
          <w:right w:w="115" w:type="dxa"/>
        </w:tblCellMar>
        <w:tblLook w:val="0000" w:firstRow="0" w:lastRow="0" w:firstColumn="0" w:lastColumn="0" w:noHBand="0" w:noVBand="0"/>
      </w:tblPr>
      <w:tblGrid>
        <w:gridCol w:w="3600"/>
        <w:gridCol w:w="250"/>
        <w:gridCol w:w="6050"/>
      </w:tblGrid>
      <w:tr w:rsidR="00EF4FCD" w:rsidRPr="00A31AC7" w14:paraId="04A7F7E9" w14:textId="77777777" w:rsidTr="00BF690D">
        <w:trPr>
          <w:trHeight w:hRule="exact" w:val="5877"/>
        </w:trPr>
        <w:tc>
          <w:tcPr>
            <w:tcW w:w="3600" w:type="dxa"/>
            <w:vMerge w:val="restart"/>
            <w:tcMar>
              <w:left w:w="0" w:type="dxa"/>
              <w:right w:w="0" w:type="dxa"/>
            </w:tcMar>
          </w:tcPr>
          <w:p w14:paraId="33391FC1" w14:textId="77777777" w:rsidR="00EF4FCD" w:rsidRPr="00A31AC7" w:rsidRDefault="00EF4FCD" w:rsidP="00EF4FCD">
            <w:pPr>
              <w:pStyle w:val="CommentText"/>
              <w:spacing w:before="240" w:after="60"/>
              <w:rPr>
                <w:rFonts w:eastAsia="Times New Roman"/>
                <w:noProof/>
                <w:szCs w:val="24"/>
              </w:rPr>
            </w:pPr>
            <w:r w:rsidRPr="00A31AC7">
              <w:rPr>
                <w:rFonts w:asciiTheme="minorHAnsi" w:hAnsiTheme="minorHAnsi" w:cstheme="minorHAnsi"/>
                <w:noProof/>
              </w:rPr>
              <w:drawing>
                <wp:inline distT="0" distB="0" distL="0" distR="0" wp14:anchorId="5956DACE" wp14:editId="7414F337">
                  <wp:extent cx="2280285" cy="77914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85" cy="7791450"/>
                          </a:xfrm>
                          <a:prstGeom prst="rect">
                            <a:avLst/>
                          </a:prstGeom>
                          <a:noFill/>
                        </pic:spPr>
                      </pic:pic>
                    </a:graphicData>
                  </a:graphic>
                </wp:inline>
              </w:drawing>
            </w:r>
          </w:p>
        </w:tc>
        <w:tc>
          <w:tcPr>
            <w:tcW w:w="250" w:type="dxa"/>
            <w:tcMar>
              <w:left w:w="0" w:type="dxa"/>
              <w:right w:w="0" w:type="dxa"/>
            </w:tcMar>
            <w:vAlign w:val="bottom"/>
          </w:tcPr>
          <w:p w14:paraId="3183F88B" w14:textId="77777777" w:rsidR="00EF4FCD" w:rsidRPr="00A31AC7" w:rsidRDefault="00EF4FCD" w:rsidP="0000345C">
            <w:pPr>
              <w:spacing w:after="60"/>
            </w:pPr>
          </w:p>
        </w:tc>
        <w:tc>
          <w:tcPr>
            <w:tcW w:w="6050" w:type="dxa"/>
            <w:tcBorders>
              <w:bottom w:val="single" w:sz="4" w:space="0" w:color="auto"/>
            </w:tcBorders>
            <w:tcMar>
              <w:left w:w="0" w:type="dxa"/>
              <w:right w:w="0" w:type="dxa"/>
            </w:tcMar>
            <w:vAlign w:val="bottom"/>
          </w:tcPr>
          <w:p w14:paraId="2EE2C6A3" w14:textId="77777777" w:rsidR="00EF4FCD" w:rsidRPr="00A31AC7" w:rsidRDefault="00EF4FCD" w:rsidP="0055104A">
            <w:pPr>
              <w:pStyle w:val="Heading3"/>
              <w:rPr>
                <w:rFonts w:ascii="Times New Roman" w:hAnsi="Times New Roman" w:cs="Times New Roman"/>
                <w:sz w:val="52"/>
                <w:szCs w:val="52"/>
              </w:rPr>
            </w:pPr>
            <w:r w:rsidRPr="00A31AC7">
              <w:rPr>
                <w:rFonts w:ascii="Times New Roman" w:hAnsi="Times New Roman" w:cs="Times New Roman"/>
                <w:sz w:val="52"/>
                <w:szCs w:val="52"/>
              </w:rPr>
              <w:t xml:space="preserve">Request for Proposals (RFP) for </w:t>
            </w:r>
          </w:p>
          <w:p w14:paraId="4CEB2265" w14:textId="77777777" w:rsidR="00EF4FCD" w:rsidRPr="00A31AC7" w:rsidRDefault="00EF4FCD" w:rsidP="0055104A">
            <w:pPr>
              <w:rPr>
                <w:sz w:val="28"/>
                <w:szCs w:val="28"/>
              </w:rPr>
            </w:pPr>
          </w:p>
          <w:p w14:paraId="73936BF5" w14:textId="58E9EFB9" w:rsidR="00EF4FCD" w:rsidRPr="00A31AC7" w:rsidRDefault="00EF4FCD" w:rsidP="0055104A">
            <w:pPr>
              <w:pStyle w:val="Heading3"/>
              <w:spacing w:before="0" w:after="0"/>
              <w:rPr>
                <w:rFonts w:ascii="Times New Roman" w:hAnsi="Times New Roman" w:cs="Times New Roman"/>
                <w:sz w:val="52"/>
                <w:szCs w:val="52"/>
              </w:rPr>
            </w:pPr>
            <w:r w:rsidRPr="00A31AC7">
              <w:rPr>
                <w:rFonts w:ascii="Times New Roman" w:hAnsi="Times New Roman" w:cs="Times New Roman"/>
                <w:sz w:val="52"/>
                <w:szCs w:val="52"/>
              </w:rPr>
              <w:t xml:space="preserve">ID/IQ </w:t>
            </w:r>
            <w:r w:rsidR="00974AD7" w:rsidRPr="00A31AC7">
              <w:rPr>
                <w:rFonts w:ascii="Times New Roman" w:hAnsi="Times New Roman" w:cs="Times New Roman"/>
                <w:sz w:val="52"/>
                <w:szCs w:val="52"/>
              </w:rPr>
              <w:t xml:space="preserve">Electrical Engineering </w:t>
            </w:r>
            <w:r w:rsidRPr="00A31AC7">
              <w:rPr>
                <w:rFonts w:ascii="Times New Roman" w:hAnsi="Times New Roman" w:cs="Times New Roman"/>
                <w:sz w:val="52"/>
                <w:szCs w:val="52"/>
              </w:rPr>
              <w:t xml:space="preserve">Consulting Services </w:t>
            </w:r>
          </w:p>
          <w:p w14:paraId="79A18C16" w14:textId="0601359B" w:rsidR="00EF4FCD" w:rsidRPr="00A31AC7" w:rsidRDefault="00EF4FCD" w:rsidP="0000345C">
            <w:pPr>
              <w:pStyle w:val="JCCReportCoverTitle"/>
              <w:spacing w:after="60"/>
              <w:rPr>
                <w:rFonts w:ascii="Times New Roman" w:hAnsi="Times New Roman"/>
                <w:sz w:val="56"/>
                <w:szCs w:val="56"/>
              </w:rPr>
            </w:pPr>
          </w:p>
          <w:p w14:paraId="77721C0D" w14:textId="49F4F65D" w:rsidR="00974AD7" w:rsidRPr="00A31AC7" w:rsidRDefault="00974AD7" w:rsidP="0000345C">
            <w:pPr>
              <w:pStyle w:val="JCCReportCoverTitle"/>
              <w:spacing w:after="60"/>
              <w:rPr>
                <w:rFonts w:ascii="Times New Roman" w:hAnsi="Times New Roman"/>
                <w:sz w:val="56"/>
                <w:szCs w:val="56"/>
              </w:rPr>
            </w:pPr>
            <w:r w:rsidRPr="00A31AC7">
              <w:rPr>
                <w:rFonts w:ascii="Times New Roman" w:hAnsi="Times New Roman"/>
                <w:sz w:val="56"/>
                <w:szCs w:val="56"/>
              </w:rPr>
              <w:t>RFP-FS</w:t>
            </w:r>
            <w:r w:rsidR="009500A9">
              <w:rPr>
                <w:rFonts w:ascii="Times New Roman" w:hAnsi="Times New Roman"/>
                <w:sz w:val="56"/>
                <w:szCs w:val="56"/>
              </w:rPr>
              <w:t>O</w:t>
            </w:r>
            <w:r w:rsidRPr="00A31AC7">
              <w:rPr>
                <w:rFonts w:ascii="Times New Roman" w:hAnsi="Times New Roman"/>
                <w:sz w:val="56"/>
                <w:szCs w:val="56"/>
              </w:rPr>
              <w:t>-2018-07-JMG</w:t>
            </w:r>
          </w:p>
          <w:p w14:paraId="0F394507" w14:textId="77777777" w:rsidR="00974AD7" w:rsidRPr="00A31AC7" w:rsidRDefault="00974AD7" w:rsidP="0000345C">
            <w:pPr>
              <w:pStyle w:val="JCCReportCoverTitle"/>
              <w:spacing w:after="60"/>
              <w:rPr>
                <w:rFonts w:ascii="Times New Roman" w:hAnsi="Times New Roman"/>
                <w:sz w:val="56"/>
                <w:szCs w:val="56"/>
              </w:rPr>
            </w:pPr>
          </w:p>
          <w:p w14:paraId="45883262" w14:textId="77777777" w:rsidR="00EF4FCD" w:rsidRPr="00A31AC7" w:rsidRDefault="00EF4FCD" w:rsidP="0000345C">
            <w:pPr>
              <w:pStyle w:val="JCCReportCoverTitle"/>
              <w:spacing w:after="60"/>
              <w:rPr>
                <w:rFonts w:ascii="Times New Roman" w:hAnsi="Times New Roman"/>
                <w:sz w:val="56"/>
                <w:szCs w:val="56"/>
              </w:rPr>
            </w:pPr>
          </w:p>
          <w:p w14:paraId="1501C653" w14:textId="77777777" w:rsidR="00EF4FCD" w:rsidRPr="00A31AC7" w:rsidRDefault="00EF4FCD" w:rsidP="0000345C">
            <w:pPr>
              <w:pStyle w:val="JCCReportCoverTitle"/>
              <w:spacing w:after="60"/>
              <w:rPr>
                <w:rFonts w:ascii="Times New Roman" w:hAnsi="Times New Roman"/>
                <w:sz w:val="56"/>
                <w:szCs w:val="56"/>
              </w:rPr>
            </w:pPr>
          </w:p>
          <w:p w14:paraId="00222723" w14:textId="77777777" w:rsidR="00EF4FCD" w:rsidRPr="00A31AC7" w:rsidRDefault="00EF4FCD" w:rsidP="0000345C">
            <w:pPr>
              <w:pStyle w:val="JCCReportCoverTitle"/>
              <w:spacing w:after="60"/>
              <w:rPr>
                <w:rFonts w:ascii="Times New Roman" w:hAnsi="Times New Roman"/>
                <w:sz w:val="56"/>
                <w:szCs w:val="56"/>
              </w:rPr>
            </w:pPr>
          </w:p>
          <w:p w14:paraId="39441A0B" w14:textId="77777777" w:rsidR="00EF4FCD" w:rsidRPr="00A31AC7" w:rsidRDefault="00EF4FCD" w:rsidP="0000345C">
            <w:pPr>
              <w:pStyle w:val="JCCReportCoverSpacer"/>
              <w:spacing w:after="60"/>
              <w:rPr>
                <w:rFonts w:ascii="Times New Roman" w:hAnsi="Times New Roman"/>
              </w:rPr>
            </w:pPr>
          </w:p>
        </w:tc>
      </w:tr>
      <w:tr w:rsidR="00EF4FCD" w:rsidRPr="00031116" w14:paraId="532A3297" w14:textId="77777777">
        <w:trPr>
          <w:trHeight w:hRule="exact" w:val="7201"/>
        </w:trPr>
        <w:tc>
          <w:tcPr>
            <w:tcW w:w="3600" w:type="dxa"/>
            <w:vMerge/>
            <w:tcMar>
              <w:left w:w="0" w:type="dxa"/>
              <w:right w:w="0" w:type="dxa"/>
            </w:tcMar>
          </w:tcPr>
          <w:p w14:paraId="3ADE5453" w14:textId="77777777" w:rsidR="00EF4FCD" w:rsidRPr="00A31AC7" w:rsidRDefault="00EF4FCD" w:rsidP="001845D6">
            <w:pPr>
              <w:spacing w:after="60"/>
            </w:pPr>
          </w:p>
        </w:tc>
        <w:tc>
          <w:tcPr>
            <w:tcW w:w="250" w:type="dxa"/>
            <w:tcMar>
              <w:left w:w="0" w:type="dxa"/>
              <w:right w:w="0" w:type="dxa"/>
            </w:tcMar>
          </w:tcPr>
          <w:p w14:paraId="7E55D435" w14:textId="77777777" w:rsidR="00EF4FCD" w:rsidRPr="00A31AC7" w:rsidRDefault="00EF4FCD" w:rsidP="0000345C">
            <w:pPr>
              <w:spacing w:after="60"/>
              <w:rPr>
                <w:rFonts w:ascii="Goudy Old Style" w:hAnsi="Goudy Old Style"/>
                <w:b/>
                <w:caps/>
                <w:spacing w:val="20"/>
                <w:sz w:val="28"/>
              </w:rPr>
            </w:pPr>
          </w:p>
        </w:tc>
        <w:tc>
          <w:tcPr>
            <w:tcW w:w="6050" w:type="dxa"/>
            <w:tcBorders>
              <w:top w:val="single" w:sz="4" w:space="0" w:color="auto"/>
            </w:tcBorders>
            <w:tcMar>
              <w:left w:w="0" w:type="dxa"/>
              <w:right w:w="0" w:type="dxa"/>
            </w:tcMar>
          </w:tcPr>
          <w:p w14:paraId="3DBAF036" w14:textId="77777777" w:rsidR="00EF4FCD" w:rsidRPr="00031116" w:rsidRDefault="00EF4FCD" w:rsidP="0000345C">
            <w:pPr>
              <w:pStyle w:val="JCCReportCoverSpacer"/>
              <w:spacing w:after="60"/>
              <w:rPr>
                <w:rFonts w:ascii="Times New Roman" w:hAnsi="Times New Roman"/>
                <w:caps w:val="0"/>
                <w:spacing w:val="0"/>
                <w:sz w:val="24"/>
                <w:szCs w:val="28"/>
              </w:rPr>
            </w:pPr>
          </w:p>
          <w:p w14:paraId="479E244E" w14:textId="4CAA5E7D" w:rsidR="00EF4FCD" w:rsidRPr="00031116" w:rsidRDefault="00EF4FCD" w:rsidP="0000345C">
            <w:pPr>
              <w:pStyle w:val="BodyText2"/>
              <w:spacing w:after="60"/>
              <w:rPr>
                <w:rFonts w:ascii="Times New Roman" w:hAnsi="Times New Roman" w:cs="Times New Roman"/>
                <w:bCs w:val="0"/>
                <w:szCs w:val="28"/>
              </w:rPr>
            </w:pPr>
            <w:r w:rsidRPr="00031116">
              <w:rPr>
                <w:rFonts w:ascii="Times New Roman" w:hAnsi="Times New Roman" w:cs="Times New Roman"/>
                <w:bCs w:val="0"/>
                <w:szCs w:val="28"/>
              </w:rPr>
              <w:t xml:space="preserve">The Judicial Council of California seeks to identify a number of firms qualified to provide </w:t>
            </w:r>
            <w:r w:rsidR="00974AD7" w:rsidRPr="00031116">
              <w:rPr>
                <w:rFonts w:ascii="Times New Roman" w:hAnsi="Times New Roman" w:cs="Times New Roman"/>
                <w:bCs w:val="0"/>
                <w:szCs w:val="28"/>
              </w:rPr>
              <w:t xml:space="preserve">electrical engineering </w:t>
            </w:r>
            <w:r w:rsidR="004146DC" w:rsidRPr="00031116">
              <w:rPr>
                <w:rFonts w:ascii="Times New Roman" w:hAnsi="Times New Roman" w:cs="Times New Roman"/>
                <w:bCs w:val="0"/>
                <w:szCs w:val="28"/>
              </w:rPr>
              <w:t xml:space="preserve">consulting services </w:t>
            </w:r>
            <w:r w:rsidRPr="00031116">
              <w:rPr>
                <w:rFonts w:ascii="Times New Roman" w:hAnsi="Times New Roman" w:cs="Times New Roman"/>
                <w:bCs w:val="0"/>
                <w:szCs w:val="28"/>
              </w:rPr>
              <w:t xml:space="preserve">for various projects to be initiated between </w:t>
            </w:r>
            <w:r w:rsidR="00A31AC7" w:rsidRPr="00031116">
              <w:rPr>
                <w:rFonts w:ascii="Times New Roman" w:hAnsi="Times New Roman" w:cs="Times New Roman"/>
                <w:bCs w:val="0"/>
                <w:szCs w:val="28"/>
              </w:rPr>
              <w:t>April 2019</w:t>
            </w:r>
            <w:r w:rsidRPr="00031116">
              <w:rPr>
                <w:rFonts w:ascii="Times New Roman" w:hAnsi="Times New Roman" w:cs="Times New Roman"/>
                <w:bCs w:val="0"/>
                <w:szCs w:val="28"/>
              </w:rPr>
              <w:t xml:space="preserve"> and </w:t>
            </w:r>
            <w:r w:rsidR="00A31AC7" w:rsidRPr="00031116">
              <w:rPr>
                <w:rFonts w:ascii="Times New Roman" w:hAnsi="Times New Roman" w:cs="Times New Roman"/>
                <w:bCs w:val="0"/>
                <w:szCs w:val="28"/>
              </w:rPr>
              <w:t>April 202</w:t>
            </w:r>
            <w:r w:rsidR="00521C4B">
              <w:rPr>
                <w:rFonts w:ascii="Times New Roman" w:hAnsi="Times New Roman" w:cs="Times New Roman"/>
                <w:bCs w:val="0"/>
                <w:szCs w:val="28"/>
              </w:rPr>
              <w:t>2</w:t>
            </w:r>
            <w:r w:rsidRPr="00031116">
              <w:rPr>
                <w:rFonts w:ascii="Times New Roman" w:hAnsi="Times New Roman" w:cs="Times New Roman"/>
                <w:bCs w:val="0"/>
                <w:szCs w:val="28"/>
              </w:rPr>
              <w:t xml:space="preserve"> with </w:t>
            </w:r>
            <w:r w:rsidR="00F50AFD">
              <w:rPr>
                <w:rFonts w:ascii="Times New Roman" w:hAnsi="Times New Roman" w:cs="Times New Roman"/>
                <w:bCs w:val="0"/>
                <w:szCs w:val="28"/>
              </w:rPr>
              <w:t xml:space="preserve">a </w:t>
            </w:r>
            <w:r w:rsidRPr="00031116">
              <w:rPr>
                <w:rFonts w:ascii="Times New Roman" w:hAnsi="Times New Roman" w:cs="Times New Roman"/>
                <w:bCs w:val="0"/>
                <w:szCs w:val="28"/>
              </w:rPr>
              <w:t>possible extension t</w:t>
            </w:r>
            <w:r w:rsidR="00F50AFD">
              <w:rPr>
                <w:rFonts w:ascii="Times New Roman" w:hAnsi="Times New Roman" w:cs="Times New Roman"/>
                <w:bCs w:val="0"/>
                <w:szCs w:val="28"/>
              </w:rPr>
              <w:t>hrough</w:t>
            </w:r>
            <w:r w:rsidRPr="00031116">
              <w:rPr>
                <w:rFonts w:ascii="Times New Roman" w:hAnsi="Times New Roman" w:cs="Times New Roman"/>
                <w:bCs w:val="0"/>
                <w:szCs w:val="28"/>
              </w:rPr>
              <w:t xml:space="preserve"> </w:t>
            </w:r>
            <w:r w:rsidR="00A31AC7" w:rsidRPr="00031116">
              <w:rPr>
                <w:rFonts w:ascii="Times New Roman" w:hAnsi="Times New Roman" w:cs="Times New Roman"/>
                <w:bCs w:val="0"/>
                <w:szCs w:val="28"/>
              </w:rPr>
              <w:t>April 202</w:t>
            </w:r>
            <w:r w:rsidR="00521C4B">
              <w:rPr>
                <w:rFonts w:ascii="Times New Roman" w:hAnsi="Times New Roman" w:cs="Times New Roman"/>
                <w:bCs w:val="0"/>
                <w:szCs w:val="28"/>
              </w:rPr>
              <w:t>4</w:t>
            </w:r>
            <w:r w:rsidR="00A31AC7" w:rsidRPr="00031116">
              <w:rPr>
                <w:rFonts w:ascii="Times New Roman" w:hAnsi="Times New Roman" w:cs="Times New Roman"/>
                <w:bCs w:val="0"/>
                <w:szCs w:val="28"/>
              </w:rPr>
              <w:t>.</w:t>
            </w:r>
          </w:p>
          <w:p w14:paraId="59A15FD4" w14:textId="72060A82" w:rsidR="00F14C0C" w:rsidRPr="00031116" w:rsidRDefault="00F14C0C" w:rsidP="0000345C">
            <w:pPr>
              <w:pStyle w:val="BodyText2"/>
              <w:spacing w:after="60"/>
              <w:rPr>
                <w:rFonts w:ascii="Times New Roman" w:hAnsi="Times New Roman" w:cs="Times New Roman"/>
                <w:bCs w:val="0"/>
                <w:szCs w:val="28"/>
              </w:rPr>
            </w:pPr>
          </w:p>
          <w:p w14:paraId="178768F2" w14:textId="53101197" w:rsidR="00F14C0C" w:rsidRPr="00031116" w:rsidRDefault="00F14C0C" w:rsidP="00F14C0C">
            <w:pPr>
              <w:pStyle w:val="JCCReportCoverSubhead"/>
              <w:jc w:val="both"/>
              <w:rPr>
                <w:rFonts w:ascii="Times New Roman" w:hAnsi="Times New Roman"/>
                <w:b/>
                <w:caps w:val="0"/>
                <w:spacing w:val="0"/>
                <w:sz w:val="24"/>
                <w:szCs w:val="28"/>
              </w:rPr>
            </w:pPr>
            <w:r w:rsidRPr="00031116">
              <w:rPr>
                <w:rFonts w:ascii="Times New Roman" w:hAnsi="Times New Roman"/>
                <w:b/>
                <w:caps w:val="0"/>
                <w:spacing w:val="0"/>
                <w:sz w:val="24"/>
                <w:szCs w:val="28"/>
              </w:rPr>
              <w:t>RF</w:t>
            </w:r>
            <w:r w:rsidR="00A44FD0" w:rsidRPr="00031116">
              <w:rPr>
                <w:rFonts w:ascii="Times New Roman" w:hAnsi="Times New Roman"/>
                <w:b/>
                <w:caps w:val="0"/>
                <w:spacing w:val="0"/>
                <w:sz w:val="24"/>
                <w:szCs w:val="28"/>
              </w:rPr>
              <w:t>P</w:t>
            </w:r>
            <w:r w:rsidRPr="00031116">
              <w:rPr>
                <w:rFonts w:ascii="Times New Roman" w:hAnsi="Times New Roman"/>
                <w:b/>
                <w:caps w:val="0"/>
                <w:spacing w:val="0"/>
                <w:sz w:val="24"/>
                <w:szCs w:val="28"/>
              </w:rPr>
              <w:t xml:space="preserve"> number: </w:t>
            </w:r>
            <w:r w:rsidR="00B21FB8" w:rsidRPr="00031116">
              <w:rPr>
                <w:rFonts w:ascii="Times New Roman" w:hAnsi="Times New Roman"/>
                <w:b/>
                <w:caps w:val="0"/>
                <w:spacing w:val="0"/>
                <w:sz w:val="24"/>
                <w:szCs w:val="28"/>
              </w:rPr>
              <w:t>RF</w:t>
            </w:r>
            <w:r w:rsidR="00A44FD0" w:rsidRPr="00031116">
              <w:rPr>
                <w:rFonts w:ascii="Times New Roman" w:hAnsi="Times New Roman"/>
                <w:b/>
                <w:caps w:val="0"/>
                <w:spacing w:val="0"/>
                <w:sz w:val="24"/>
                <w:szCs w:val="28"/>
              </w:rPr>
              <w:t>P</w:t>
            </w:r>
            <w:r w:rsidR="00B21FB8" w:rsidRPr="00031116">
              <w:rPr>
                <w:rFonts w:ascii="Times New Roman" w:hAnsi="Times New Roman"/>
                <w:b/>
                <w:caps w:val="0"/>
                <w:spacing w:val="0"/>
                <w:sz w:val="24"/>
                <w:szCs w:val="28"/>
              </w:rPr>
              <w:t>-FS</w:t>
            </w:r>
            <w:r w:rsidR="009500A9" w:rsidRPr="00031116">
              <w:rPr>
                <w:rFonts w:ascii="Times New Roman" w:hAnsi="Times New Roman"/>
                <w:b/>
                <w:caps w:val="0"/>
                <w:spacing w:val="0"/>
                <w:sz w:val="24"/>
                <w:szCs w:val="28"/>
              </w:rPr>
              <w:t>O</w:t>
            </w:r>
            <w:r w:rsidR="00B21FB8" w:rsidRPr="00031116">
              <w:rPr>
                <w:rFonts w:ascii="Times New Roman" w:hAnsi="Times New Roman"/>
                <w:b/>
                <w:caps w:val="0"/>
                <w:spacing w:val="0"/>
                <w:sz w:val="24"/>
                <w:szCs w:val="28"/>
              </w:rPr>
              <w:t>-2018-07</w:t>
            </w:r>
            <w:r w:rsidRPr="00031116">
              <w:rPr>
                <w:rFonts w:ascii="Times New Roman" w:hAnsi="Times New Roman"/>
                <w:b/>
                <w:caps w:val="0"/>
                <w:spacing w:val="0"/>
                <w:sz w:val="24"/>
                <w:szCs w:val="28"/>
              </w:rPr>
              <w:t>-JMG</w:t>
            </w:r>
          </w:p>
          <w:p w14:paraId="334E00B7" w14:textId="3F24B2C3" w:rsidR="00F14C0C" w:rsidRPr="00031116" w:rsidRDefault="00F14C0C" w:rsidP="00F14C0C">
            <w:pPr>
              <w:pStyle w:val="JCCReportCoverSubhead"/>
              <w:jc w:val="both"/>
              <w:rPr>
                <w:rFonts w:ascii="Times New Roman" w:hAnsi="Times New Roman"/>
                <w:b/>
                <w:caps w:val="0"/>
                <w:spacing w:val="0"/>
                <w:sz w:val="24"/>
                <w:szCs w:val="28"/>
              </w:rPr>
            </w:pPr>
          </w:p>
          <w:p w14:paraId="7C3D9720" w14:textId="77777777" w:rsidR="00F14C0C" w:rsidRPr="00031116" w:rsidRDefault="00F14C0C" w:rsidP="00F14C0C">
            <w:pPr>
              <w:pStyle w:val="JCCReportCoverSubhead"/>
              <w:jc w:val="both"/>
              <w:rPr>
                <w:rFonts w:ascii="Times New Roman" w:hAnsi="Times New Roman"/>
                <w:b/>
                <w:caps w:val="0"/>
                <w:spacing w:val="0"/>
                <w:sz w:val="24"/>
                <w:szCs w:val="28"/>
              </w:rPr>
            </w:pPr>
            <w:r w:rsidRPr="00031116">
              <w:rPr>
                <w:rFonts w:ascii="Times New Roman" w:hAnsi="Times New Roman"/>
                <w:b/>
                <w:caps w:val="0"/>
                <w:spacing w:val="0"/>
                <w:sz w:val="24"/>
                <w:szCs w:val="28"/>
              </w:rPr>
              <w:t>PROPOSALS DUE:</w:t>
            </w:r>
          </w:p>
          <w:p w14:paraId="21021CFC" w14:textId="11E731BC" w:rsidR="00031116" w:rsidRPr="00031116" w:rsidRDefault="00031116" w:rsidP="00F14C0C">
            <w:pPr>
              <w:pStyle w:val="Header"/>
              <w:tabs>
                <w:tab w:val="clear" w:pos="4320"/>
                <w:tab w:val="clear" w:pos="8640"/>
              </w:tabs>
              <w:autoSpaceDE w:val="0"/>
              <w:autoSpaceDN w:val="0"/>
              <w:adjustRightInd w:val="0"/>
              <w:rPr>
                <w:b/>
                <w:szCs w:val="28"/>
              </w:rPr>
            </w:pPr>
            <w:r w:rsidRPr="00031116">
              <w:rPr>
                <w:b/>
                <w:szCs w:val="28"/>
              </w:rPr>
              <w:t>FRIDAY, DECEMBER 28, 2018</w:t>
            </w:r>
          </w:p>
          <w:p w14:paraId="2EB0EA96" w14:textId="77777777" w:rsidR="00031116" w:rsidRDefault="00F14C0C" w:rsidP="00F14C0C">
            <w:pPr>
              <w:pStyle w:val="Header"/>
              <w:tabs>
                <w:tab w:val="clear" w:pos="4320"/>
                <w:tab w:val="clear" w:pos="8640"/>
              </w:tabs>
              <w:autoSpaceDE w:val="0"/>
              <w:autoSpaceDN w:val="0"/>
              <w:adjustRightInd w:val="0"/>
              <w:rPr>
                <w:b/>
                <w:szCs w:val="28"/>
              </w:rPr>
            </w:pPr>
            <w:r w:rsidRPr="003A679B">
              <w:rPr>
                <w:b/>
                <w:szCs w:val="28"/>
              </w:rPr>
              <w:t xml:space="preserve">NO LATER THAN </w:t>
            </w:r>
            <w:r w:rsidRPr="00031116">
              <w:rPr>
                <w:b/>
                <w:szCs w:val="28"/>
              </w:rPr>
              <w:t>2PM</w:t>
            </w:r>
            <w:r w:rsidRPr="003A679B">
              <w:rPr>
                <w:b/>
                <w:szCs w:val="28"/>
              </w:rPr>
              <w:t xml:space="preserve"> </w:t>
            </w:r>
          </w:p>
          <w:p w14:paraId="412075D5" w14:textId="0839DBC6" w:rsidR="00F14C0C" w:rsidRPr="003A679B" w:rsidRDefault="00F14C0C" w:rsidP="00F14C0C">
            <w:pPr>
              <w:pStyle w:val="Header"/>
              <w:tabs>
                <w:tab w:val="clear" w:pos="4320"/>
                <w:tab w:val="clear" w:pos="8640"/>
              </w:tabs>
              <w:autoSpaceDE w:val="0"/>
              <w:autoSpaceDN w:val="0"/>
              <w:adjustRightInd w:val="0"/>
              <w:rPr>
                <w:b/>
                <w:szCs w:val="28"/>
              </w:rPr>
            </w:pPr>
            <w:r w:rsidRPr="003A679B">
              <w:rPr>
                <w:b/>
                <w:szCs w:val="28"/>
              </w:rPr>
              <w:t xml:space="preserve">PACIFIC </w:t>
            </w:r>
            <w:r w:rsidR="005246C9">
              <w:rPr>
                <w:b/>
                <w:szCs w:val="28"/>
              </w:rPr>
              <w:t xml:space="preserve">STANDARD </w:t>
            </w:r>
            <w:r w:rsidRPr="003A679B">
              <w:rPr>
                <w:b/>
                <w:szCs w:val="28"/>
              </w:rPr>
              <w:t>TIME</w:t>
            </w:r>
          </w:p>
          <w:p w14:paraId="7DEAC6A4" w14:textId="77777777" w:rsidR="00F14C0C" w:rsidRPr="00031116" w:rsidRDefault="00F14C0C" w:rsidP="00F14C0C">
            <w:pPr>
              <w:pStyle w:val="JCCReportCoverSubhead"/>
              <w:jc w:val="both"/>
              <w:rPr>
                <w:rFonts w:ascii="Times New Roman" w:hAnsi="Times New Roman"/>
                <w:b/>
                <w:caps w:val="0"/>
                <w:spacing w:val="0"/>
                <w:sz w:val="24"/>
                <w:szCs w:val="28"/>
              </w:rPr>
            </w:pPr>
          </w:p>
          <w:p w14:paraId="5CA5629B" w14:textId="218F03D8" w:rsidR="00F14C0C" w:rsidRPr="00031116" w:rsidRDefault="00F14C0C" w:rsidP="00F14C0C">
            <w:pPr>
              <w:pStyle w:val="JCCReportCoverSubhead"/>
              <w:jc w:val="both"/>
              <w:rPr>
                <w:rFonts w:ascii="Times New Roman" w:hAnsi="Times New Roman"/>
                <w:b/>
                <w:caps w:val="0"/>
                <w:spacing w:val="0"/>
                <w:sz w:val="24"/>
                <w:szCs w:val="28"/>
              </w:rPr>
            </w:pPr>
            <w:r w:rsidRPr="00031116">
              <w:rPr>
                <w:rFonts w:ascii="Times New Roman" w:hAnsi="Times New Roman"/>
                <w:b/>
                <w:caps w:val="0"/>
                <w:noProof/>
                <w:spacing w:val="0"/>
                <w:sz w:val="24"/>
                <w:szCs w:val="28"/>
              </w:rPr>
              <w:drawing>
                <wp:inline distT="0" distB="0" distL="0" distR="0" wp14:anchorId="06932846" wp14:editId="567CBEC0">
                  <wp:extent cx="3203575" cy="857250"/>
                  <wp:effectExtent l="0" t="0" r="0" b="0"/>
                  <wp:docPr id="9" name="Picture 9" descr="S:\Logos\2_JCC_Operations_FacilitiesServic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2_JCC_Operations_FacilitiesServices.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380" cy="860944"/>
                          </a:xfrm>
                          <a:prstGeom prst="rect">
                            <a:avLst/>
                          </a:prstGeom>
                          <a:noFill/>
                          <a:ln>
                            <a:noFill/>
                          </a:ln>
                        </pic:spPr>
                      </pic:pic>
                    </a:graphicData>
                  </a:graphic>
                </wp:inline>
              </w:drawing>
            </w:r>
          </w:p>
          <w:p w14:paraId="6CCE12B6" w14:textId="77777777" w:rsidR="00F14C0C" w:rsidRPr="00031116" w:rsidRDefault="00F14C0C" w:rsidP="0000345C">
            <w:pPr>
              <w:pStyle w:val="BodyText2"/>
              <w:spacing w:after="60"/>
              <w:rPr>
                <w:rFonts w:ascii="Times New Roman" w:hAnsi="Times New Roman" w:cs="Times New Roman"/>
                <w:bCs w:val="0"/>
                <w:szCs w:val="28"/>
              </w:rPr>
            </w:pPr>
          </w:p>
          <w:p w14:paraId="6D6EEA94" w14:textId="77777777" w:rsidR="00EF4FCD" w:rsidRPr="00031116" w:rsidRDefault="00EF4FCD" w:rsidP="001623C2">
            <w:pPr>
              <w:pStyle w:val="BodyText2"/>
              <w:spacing w:after="60"/>
              <w:rPr>
                <w:rFonts w:ascii="Times New Roman" w:hAnsi="Times New Roman" w:cs="Times New Roman"/>
                <w:bCs w:val="0"/>
                <w:szCs w:val="28"/>
              </w:rPr>
            </w:pPr>
          </w:p>
        </w:tc>
      </w:tr>
      <w:tr w:rsidR="00EF4FCD" w:rsidRPr="00A31AC7" w14:paraId="28A85290" w14:textId="77777777">
        <w:tc>
          <w:tcPr>
            <w:tcW w:w="3600" w:type="dxa"/>
            <w:vMerge/>
            <w:tcMar>
              <w:left w:w="0" w:type="dxa"/>
              <w:right w:w="0" w:type="dxa"/>
            </w:tcMar>
          </w:tcPr>
          <w:p w14:paraId="14E3AA64" w14:textId="77777777" w:rsidR="00EF4FCD" w:rsidRPr="00A31AC7" w:rsidRDefault="00EF4FCD" w:rsidP="0000345C">
            <w:pPr>
              <w:spacing w:after="60"/>
            </w:pPr>
          </w:p>
        </w:tc>
        <w:tc>
          <w:tcPr>
            <w:tcW w:w="250" w:type="dxa"/>
            <w:tcMar>
              <w:left w:w="0" w:type="dxa"/>
              <w:right w:w="0" w:type="dxa"/>
            </w:tcMar>
          </w:tcPr>
          <w:p w14:paraId="7D0C8881" w14:textId="77777777" w:rsidR="00EF4FCD" w:rsidRPr="00A31AC7" w:rsidRDefault="00EF4FCD" w:rsidP="0000345C">
            <w:pPr>
              <w:spacing w:after="60"/>
            </w:pPr>
          </w:p>
        </w:tc>
        <w:tc>
          <w:tcPr>
            <w:tcW w:w="6050" w:type="dxa"/>
            <w:tcMar>
              <w:left w:w="0" w:type="dxa"/>
              <w:right w:w="0" w:type="dxa"/>
            </w:tcMar>
          </w:tcPr>
          <w:p w14:paraId="64DDB652" w14:textId="77777777" w:rsidR="00EF4FCD" w:rsidRPr="00A31AC7" w:rsidRDefault="00EF4FCD" w:rsidP="0000345C">
            <w:pPr>
              <w:spacing w:after="60"/>
            </w:pPr>
            <w:bookmarkStart w:id="0" w:name="bmLogo"/>
            <w:bookmarkEnd w:id="0"/>
          </w:p>
        </w:tc>
      </w:tr>
    </w:tbl>
    <w:p w14:paraId="5C7431EE" w14:textId="77777777" w:rsidR="00234CCB" w:rsidRPr="00A31AC7" w:rsidRDefault="00234CCB" w:rsidP="00FC720E">
      <w:pPr>
        <w:spacing w:after="60"/>
        <w:sectPr w:rsidR="00234CCB" w:rsidRPr="00A31AC7" w:rsidSect="00FC720E">
          <w:footerReference w:type="first" r:id="rId10"/>
          <w:pgSz w:w="12240" w:h="15840" w:code="1"/>
          <w:pgMar w:top="720" w:right="720" w:bottom="720" w:left="720" w:header="720" w:footer="720" w:gutter="0"/>
          <w:pgNumType w:start="2"/>
          <w:cols w:space="720"/>
          <w:vAlign w:val="bottom"/>
          <w:titlePg/>
          <w:docGrid w:linePitch="360"/>
        </w:sectPr>
      </w:pPr>
    </w:p>
    <w:tbl>
      <w:tblPr>
        <w:tblW w:w="9360" w:type="dxa"/>
        <w:tblInd w:w="108" w:type="dxa"/>
        <w:tblLayout w:type="fixed"/>
        <w:tblLook w:val="0000" w:firstRow="0" w:lastRow="0" w:firstColumn="0" w:lastColumn="0" w:noHBand="0" w:noVBand="0"/>
      </w:tblPr>
      <w:tblGrid>
        <w:gridCol w:w="4804"/>
        <w:gridCol w:w="236"/>
        <w:gridCol w:w="4320"/>
      </w:tblGrid>
      <w:tr w:rsidR="00FC720E" w:rsidRPr="00A31AC7" w14:paraId="6D073566" w14:textId="77777777">
        <w:trPr>
          <w:cantSplit/>
          <w:trHeight w:val="3405"/>
        </w:trPr>
        <w:tc>
          <w:tcPr>
            <w:tcW w:w="4804" w:type="dxa"/>
            <w:tcBorders>
              <w:bottom w:val="nil"/>
            </w:tcBorders>
          </w:tcPr>
          <w:p w14:paraId="70AC6C92" w14:textId="77777777" w:rsidR="00FC720E" w:rsidRPr="00A31AC7" w:rsidRDefault="00FC720E" w:rsidP="00310189">
            <w:pPr>
              <w:pStyle w:val="JCCArialSubhead"/>
              <w:ind w:left="-86"/>
            </w:pPr>
            <w:r w:rsidRPr="00A31AC7">
              <w:lastRenderedPageBreak/>
              <w:t>Date</w:t>
            </w:r>
          </w:p>
          <w:p w14:paraId="21CE1992" w14:textId="77777777" w:rsidR="00D25F40" w:rsidRPr="00A31AC7" w:rsidRDefault="00D25F40" w:rsidP="00310189">
            <w:pPr>
              <w:pStyle w:val="JCCBodyText"/>
              <w:ind w:left="-86"/>
              <w:rPr>
                <w:sz w:val="20"/>
              </w:rPr>
            </w:pPr>
            <w:bookmarkStart w:id="1" w:name="bmDate"/>
            <w:bookmarkEnd w:id="1"/>
          </w:p>
          <w:p w14:paraId="7AB7CBAE" w14:textId="77777777" w:rsidR="00FC720E" w:rsidRPr="00A31AC7" w:rsidRDefault="00FC720E" w:rsidP="00310189">
            <w:pPr>
              <w:pStyle w:val="JCCArialSubhead"/>
              <w:ind w:left="-86"/>
            </w:pPr>
            <w:r w:rsidRPr="00A31AC7">
              <w:t>To</w:t>
            </w:r>
          </w:p>
          <w:p w14:paraId="780DC3A6" w14:textId="1AEC2BBF" w:rsidR="00FC720E" w:rsidRPr="00A31AC7" w:rsidRDefault="00974AD7" w:rsidP="00310189">
            <w:pPr>
              <w:pStyle w:val="JCCBodyText"/>
              <w:spacing w:line="240" w:lineRule="auto"/>
              <w:ind w:left="-86"/>
            </w:pPr>
            <w:bookmarkStart w:id="2" w:name="bmTo"/>
            <w:bookmarkEnd w:id="2"/>
            <w:r w:rsidRPr="00A31AC7">
              <w:t>Electrical Engineering Consulting</w:t>
            </w:r>
            <w:r w:rsidR="00401982" w:rsidRPr="00A31AC7">
              <w:t xml:space="preserve"> Firms</w:t>
            </w:r>
          </w:p>
          <w:p w14:paraId="4317B7CF" w14:textId="77777777" w:rsidR="00FC720E" w:rsidRPr="00A31AC7" w:rsidRDefault="00FC720E" w:rsidP="00310189">
            <w:pPr>
              <w:pStyle w:val="JCCBodyText"/>
              <w:ind w:left="-86"/>
              <w:rPr>
                <w:sz w:val="20"/>
              </w:rPr>
            </w:pPr>
          </w:p>
          <w:p w14:paraId="7FF34774" w14:textId="77777777" w:rsidR="00FC720E" w:rsidRPr="00A31AC7" w:rsidRDefault="00FC720E" w:rsidP="00310189">
            <w:pPr>
              <w:pStyle w:val="JCCArialSubhead"/>
              <w:ind w:left="-86"/>
            </w:pPr>
            <w:r w:rsidRPr="00A31AC7">
              <w:t>From</w:t>
            </w:r>
          </w:p>
          <w:p w14:paraId="33092361" w14:textId="77777777" w:rsidR="00FC720E" w:rsidRPr="00A31AC7" w:rsidRDefault="00FF4BD6" w:rsidP="00310189">
            <w:pPr>
              <w:pStyle w:val="JCCBodyText"/>
              <w:spacing w:line="240" w:lineRule="auto"/>
              <w:ind w:left="-86"/>
            </w:pPr>
            <w:bookmarkStart w:id="3" w:name="bmFrom"/>
            <w:bookmarkEnd w:id="3"/>
            <w:r w:rsidRPr="00A31AC7">
              <w:t>Judicial Council of California</w:t>
            </w:r>
          </w:p>
          <w:p w14:paraId="009F0BFF" w14:textId="77777777" w:rsidR="00FC720E" w:rsidRPr="00A31AC7" w:rsidRDefault="00FC720E" w:rsidP="00310189">
            <w:pPr>
              <w:pStyle w:val="JCCBodyText"/>
              <w:spacing w:line="240" w:lineRule="auto"/>
              <w:ind w:left="-86"/>
            </w:pPr>
            <w:bookmarkStart w:id="4" w:name="bmSubject"/>
            <w:bookmarkEnd w:id="4"/>
          </w:p>
          <w:p w14:paraId="709BDB40" w14:textId="77777777" w:rsidR="006D1E4C" w:rsidRPr="00A31AC7" w:rsidRDefault="006D1E4C" w:rsidP="00310189">
            <w:pPr>
              <w:pStyle w:val="JCCBodyText"/>
              <w:spacing w:line="240" w:lineRule="auto"/>
              <w:ind w:left="-86"/>
              <w:rPr>
                <w:rFonts w:ascii="Arial Black" w:hAnsi="Arial Black"/>
                <w:sz w:val="17"/>
                <w:szCs w:val="17"/>
              </w:rPr>
            </w:pPr>
            <w:r w:rsidRPr="00A31AC7">
              <w:rPr>
                <w:rFonts w:ascii="Arial Black" w:hAnsi="Arial Black"/>
                <w:sz w:val="17"/>
                <w:szCs w:val="17"/>
              </w:rPr>
              <w:t>Project Title</w:t>
            </w:r>
          </w:p>
          <w:p w14:paraId="26370723" w14:textId="0E29D183" w:rsidR="006D1E4C" w:rsidRPr="00A31AC7" w:rsidRDefault="006371D7" w:rsidP="00310189">
            <w:pPr>
              <w:pStyle w:val="JCCBodyText"/>
              <w:spacing w:line="240" w:lineRule="auto"/>
              <w:ind w:left="-86"/>
            </w:pPr>
            <w:r w:rsidRPr="00A31AC7">
              <w:t xml:space="preserve">RFP </w:t>
            </w:r>
            <w:r w:rsidR="00BC796F" w:rsidRPr="00A31AC7">
              <w:t>Number</w:t>
            </w:r>
            <w:r w:rsidR="006D1E4C" w:rsidRPr="00A31AC7">
              <w:t xml:space="preserve">: </w:t>
            </w:r>
            <w:r w:rsidR="00974AD7" w:rsidRPr="00A31AC7">
              <w:t>RFP-FS</w:t>
            </w:r>
            <w:r w:rsidR="009500A9">
              <w:t>O</w:t>
            </w:r>
            <w:r w:rsidR="00974AD7" w:rsidRPr="00A31AC7">
              <w:t>-2018-07-JMG</w:t>
            </w:r>
            <w:r w:rsidR="006D1E4C" w:rsidRPr="00A31AC7">
              <w:t xml:space="preserve">  </w:t>
            </w:r>
          </w:p>
          <w:p w14:paraId="2819837D" w14:textId="2EDA24D9" w:rsidR="00FC720E" w:rsidRPr="00A31AC7" w:rsidRDefault="00285422" w:rsidP="00974AD7">
            <w:pPr>
              <w:pStyle w:val="JCCBodyText"/>
              <w:tabs>
                <w:tab w:val="left" w:pos="2232"/>
              </w:tabs>
              <w:spacing w:line="240" w:lineRule="auto"/>
              <w:ind w:left="-86"/>
            </w:pPr>
            <w:r w:rsidRPr="00A31AC7">
              <w:t xml:space="preserve">ID/IQ </w:t>
            </w:r>
            <w:r w:rsidR="00974AD7" w:rsidRPr="00A31AC7">
              <w:t>Electrical Engineering Consulting</w:t>
            </w:r>
            <w:r w:rsidR="00901593" w:rsidRPr="00A31AC7">
              <w:t xml:space="preserve"> </w:t>
            </w:r>
            <w:r w:rsidR="006D1E4C" w:rsidRPr="00A31AC7">
              <w:rPr>
                <w:szCs w:val="24"/>
              </w:rPr>
              <w:t>Services</w:t>
            </w:r>
          </w:p>
        </w:tc>
        <w:tc>
          <w:tcPr>
            <w:tcW w:w="236" w:type="dxa"/>
            <w:tcBorders>
              <w:bottom w:val="nil"/>
            </w:tcBorders>
          </w:tcPr>
          <w:p w14:paraId="75D6079B" w14:textId="77777777" w:rsidR="00FC720E" w:rsidRPr="00A31AC7" w:rsidRDefault="00FC720E" w:rsidP="00B65D69">
            <w:pPr>
              <w:pStyle w:val="JCCBodyText"/>
            </w:pPr>
          </w:p>
        </w:tc>
        <w:tc>
          <w:tcPr>
            <w:tcW w:w="4320" w:type="dxa"/>
            <w:tcBorders>
              <w:bottom w:val="nil"/>
            </w:tcBorders>
          </w:tcPr>
          <w:p w14:paraId="2EEEC42A" w14:textId="77777777" w:rsidR="00B65D69" w:rsidRPr="00A31AC7" w:rsidRDefault="00B65D69" w:rsidP="00B65D69">
            <w:pPr>
              <w:pStyle w:val="JCCArialSubhead"/>
              <w:ind w:left="-86"/>
              <w:rPr>
                <w:sz w:val="16"/>
                <w:szCs w:val="16"/>
              </w:rPr>
            </w:pPr>
            <w:bookmarkStart w:id="5" w:name="bmAction"/>
            <w:bookmarkStart w:id="6" w:name="bmDeadline"/>
            <w:bookmarkEnd w:id="5"/>
            <w:bookmarkEnd w:id="6"/>
          </w:p>
          <w:p w14:paraId="18E846AB" w14:textId="77777777" w:rsidR="00FC720E" w:rsidRPr="00A31AC7" w:rsidRDefault="00FC720E" w:rsidP="005A4B08">
            <w:pPr>
              <w:pStyle w:val="JCCArialSubhead"/>
            </w:pPr>
            <w:r w:rsidRPr="00A31AC7">
              <w:t>Contact</w:t>
            </w:r>
          </w:p>
          <w:bookmarkStart w:id="7" w:name="bmContact"/>
          <w:bookmarkEnd w:id="7"/>
          <w:p w14:paraId="21EBC592" w14:textId="77777777" w:rsidR="00FC720E" w:rsidRPr="00A31AC7" w:rsidRDefault="003722E3" w:rsidP="005A4B08">
            <w:pPr>
              <w:pStyle w:val="JCCBodyText"/>
              <w:tabs>
                <w:tab w:val="clear" w:pos="360"/>
              </w:tabs>
              <w:spacing w:line="240" w:lineRule="auto"/>
              <w:rPr>
                <w:iCs/>
              </w:rPr>
            </w:pPr>
            <w:r w:rsidRPr="00A31AC7">
              <w:rPr>
                <w:rStyle w:val="Hyperlink"/>
                <w:szCs w:val="24"/>
              </w:rPr>
              <w:fldChar w:fldCharType="begin"/>
            </w:r>
            <w:r w:rsidR="006371D7" w:rsidRPr="00A31AC7">
              <w:rPr>
                <w:rStyle w:val="Hyperlink"/>
                <w:szCs w:val="24"/>
              </w:rPr>
              <w:instrText xml:space="preserve"> HYPERLINK "mailto:occm_solicitations@jud.ca.gov" </w:instrText>
            </w:r>
            <w:r w:rsidRPr="00A31AC7">
              <w:rPr>
                <w:rStyle w:val="Hyperlink"/>
                <w:szCs w:val="24"/>
              </w:rPr>
              <w:fldChar w:fldCharType="separate"/>
            </w:r>
            <w:r w:rsidR="00A804D6" w:rsidRPr="00A31AC7">
              <w:rPr>
                <w:rStyle w:val="Hyperlink"/>
                <w:szCs w:val="24"/>
              </w:rPr>
              <w:t>capitalprogram</w:t>
            </w:r>
            <w:r w:rsidR="006371D7" w:rsidRPr="00A31AC7">
              <w:rPr>
                <w:rStyle w:val="Hyperlink"/>
                <w:szCs w:val="24"/>
              </w:rPr>
              <w:t>solicitations@jud.ca.gov</w:t>
            </w:r>
            <w:r w:rsidRPr="00A31AC7">
              <w:rPr>
                <w:rStyle w:val="Hyperlink"/>
                <w:szCs w:val="24"/>
              </w:rPr>
              <w:fldChar w:fldCharType="end"/>
            </w:r>
          </w:p>
        </w:tc>
      </w:tr>
      <w:tr w:rsidR="00FC720E" w:rsidRPr="00A31AC7" w14:paraId="1AEF267D" w14:textId="77777777">
        <w:trPr>
          <w:cantSplit/>
          <w:trHeight w:val="81"/>
        </w:trPr>
        <w:tc>
          <w:tcPr>
            <w:tcW w:w="9360" w:type="dxa"/>
            <w:gridSpan w:val="3"/>
            <w:tcBorders>
              <w:bottom w:val="single" w:sz="4" w:space="0" w:color="auto"/>
            </w:tcBorders>
          </w:tcPr>
          <w:p w14:paraId="48986F35" w14:textId="77777777" w:rsidR="00FC720E" w:rsidRPr="00A31AC7" w:rsidRDefault="00FC720E" w:rsidP="0000345C">
            <w:pPr>
              <w:pStyle w:val="JCCArialSubhead"/>
              <w:spacing w:after="60"/>
              <w:rPr>
                <w:sz w:val="8"/>
                <w:szCs w:val="8"/>
              </w:rPr>
            </w:pPr>
          </w:p>
        </w:tc>
      </w:tr>
    </w:tbl>
    <w:p w14:paraId="63A441E7" w14:textId="77777777" w:rsidR="009E79E3" w:rsidRPr="00A31AC7" w:rsidRDefault="009E79E3" w:rsidP="009E79E3">
      <w:pPr>
        <w:pStyle w:val="Header"/>
        <w:tabs>
          <w:tab w:val="clear" w:pos="4320"/>
          <w:tab w:val="clear" w:pos="8640"/>
          <w:tab w:val="left" w:pos="1440"/>
        </w:tabs>
        <w:rPr>
          <w:sz w:val="22"/>
          <w:szCs w:val="22"/>
        </w:rPr>
      </w:pPr>
    </w:p>
    <w:p w14:paraId="2F813979" w14:textId="77777777" w:rsidR="009E79E3" w:rsidRPr="00A31AC7" w:rsidRDefault="009E79E3" w:rsidP="009E79E3">
      <w:pPr>
        <w:pStyle w:val="Header"/>
        <w:tabs>
          <w:tab w:val="clear" w:pos="4320"/>
          <w:tab w:val="clear" w:pos="8640"/>
          <w:tab w:val="left" w:pos="1440"/>
        </w:tabs>
        <w:rPr>
          <w:sz w:val="22"/>
          <w:szCs w:val="22"/>
        </w:rPr>
      </w:pPr>
    </w:p>
    <w:p w14:paraId="0B86A8C8" w14:textId="77777777" w:rsidR="00CB27C3" w:rsidRPr="00A31AC7" w:rsidRDefault="00CB27C3" w:rsidP="009E79E3">
      <w:pPr>
        <w:pStyle w:val="Header"/>
        <w:tabs>
          <w:tab w:val="clear" w:pos="4320"/>
          <w:tab w:val="clear" w:pos="8640"/>
          <w:tab w:val="left" w:pos="1440"/>
        </w:tabs>
        <w:rPr>
          <w:sz w:val="22"/>
          <w:szCs w:val="22"/>
        </w:rPr>
        <w:sectPr w:rsidR="00CB27C3" w:rsidRPr="00A31AC7" w:rsidSect="00B21FB8">
          <w:headerReference w:type="even" r:id="rId11"/>
          <w:headerReference w:type="default" r:id="rId12"/>
          <w:footerReference w:type="default" r:id="rId13"/>
          <w:headerReference w:type="first" r:id="rId14"/>
          <w:footerReference w:type="first" r:id="rId15"/>
          <w:type w:val="continuous"/>
          <w:pgSz w:w="12240" w:h="15840"/>
          <w:pgMar w:top="1152" w:right="1440" w:bottom="1440" w:left="1440" w:header="720" w:footer="720" w:gutter="0"/>
          <w:pgNumType w:start="1"/>
          <w:cols w:space="720"/>
          <w:docGrid w:linePitch="360"/>
        </w:sectPr>
      </w:pPr>
    </w:p>
    <w:p w14:paraId="4805C19E" w14:textId="77777777" w:rsidR="009B1D6C" w:rsidRPr="00A31AC7" w:rsidRDefault="009C646E" w:rsidP="00174D0D">
      <w:pPr>
        <w:keepNext/>
        <w:numPr>
          <w:ilvl w:val="0"/>
          <w:numId w:val="6"/>
        </w:numPr>
        <w:spacing w:line="300" w:lineRule="atLeast"/>
        <w:ind w:left="360" w:hanging="360"/>
        <w:jc w:val="both"/>
        <w:rPr>
          <w:b/>
          <w:bCs/>
        </w:rPr>
      </w:pPr>
      <w:bookmarkStart w:id="8" w:name="bmStart"/>
      <w:bookmarkEnd w:id="8"/>
      <w:r w:rsidRPr="00A31AC7">
        <w:rPr>
          <w:b/>
          <w:bCs/>
        </w:rPr>
        <w:lastRenderedPageBreak/>
        <w:t>INTRODUCTION</w:t>
      </w:r>
    </w:p>
    <w:p w14:paraId="1FE1B6BF" w14:textId="77777777" w:rsidR="009B1D6C" w:rsidRPr="00A31AC7" w:rsidRDefault="009B1D6C" w:rsidP="00174D0D">
      <w:pPr>
        <w:keepNext/>
        <w:spacing w:line="300" w:lineRule="atLeast"/>
        <w:ind w:left="360"/>
        <w:jc w:val="both"/>
        <w:rPr>
          <w:b/>
          <w:bCs/>
        </w:rPr>
      </w:pPr>
    </w:p>
    <w:p w14:paraId="312C89E4" w14:textId="3EF27461" w:rsidR="009B1D6C" w:rsidRPr="00A31AC7" w:rsidRDefault="00056F94" w:rsidP="00174D0D">
      <w:pPr>
        <w:keepNext/>
        <w:numPr>
          <w:ilvl w:val="1"/>
          <w:numId w:val="6"/>
        </w:numPr>
        <w:spacing w:line="300" w:lineRule="atLeast"/>
        <w:ind w:left="900" w:hanging="540"/>
        <w:jc w:val="both"/>
        <w:rPr>
          <w:b/>
          <w:bCs/>
        </w:rPr>
      </w:pPr>
      <w:r w:rsidRPr="00A31AC7">
        <w:t xml:space="preserve">The </w:t>
      </w:r>
      <w:r w:rsidR="00E24737" w:rsidRPr="00A31AC7">
        <w:t>j</w:t>
      </w:r>
      <w:r w:rsidRPr="00A31AC7">
        <w:t xml:space="preserve">udicial </w:t>
      </w:r>
      <w:r w:rsidR="00E24737" w:rsidRPr="00A31AC7">
        <w:t>b</w:t>
      </w:r>
      <w:r w:rsidRPr="00A31AC7">
        <w:t xml:space="preserve">ranch of California is a </w:t>
      </w:r>
      <w:r w:rsidR="00FB75F7" w:rsidRPr="00A31AC7">
        <w:t xml:space="preserve">part </w:t>
      </w:r>
      <w:r w:rsidRPr="00A31AC7">
        <w:t>of California gover</w:t>
      </w:r>
      <w:r w:rsidR="00BE59B1" w:rsidRPr="00A31AC7">
        <w:t>n</w:t>
      </w:r>
      <w:r w:rsidRPr="00A31AC7">
        <w:t xml:space="preserve">ment, </w:t>
      </w:r>
      <w:r w:rsidR="005D25CC" w:rsidRPr="00A31AC7">
        <w:t>independent</w:t>
      </w:r>
      <w:r w:rsidRPr="00A31AC7">
        <w:t xml:space="preserve"> from the </w:t>
      </w:r>
      <w:r w:rsidR="00E24737" w:rsidRPr="00A31AC7">
        <w:t>e</w:t>
      </w:r>
      <w:r w:rsidRPr="00A31AC7">
        <w:t xml:space="preserve">xecutive and </w:t>
      </w:r>
      <w:r w:rsidR="00E24737" w:rsidRPr="00A31AC7">
        <w:t>l</w:t>
      </w:r>
      <w:r w:rsidRPr="00A31AC7">
        <w:t xml:space="preserve">egislative </w:t>
      </w:r>
      <w:r w:rsidR="00E24737" w:rsidRPr="00A31AC7">
        <w:t>b</w:t>
      </w:r>
      <w:r w:rsidRPr="00A31AC7">
        <w:t>ranches</w:t>
      </w:r>
      <w:r w:rsidR="00F155FB" w:rsidRPr="00A31AC7">
        <w:t>, and includes the Superior and Appellate Courts of California</w:t>
      </w:r>
      <w:r w:rsidR="004116A2" w:rsidRPr="00A31AC7">
        <w:t>, including the Supreme Court</w:t>
      </w:r>
      <w:r w:rsidRPr="00A31AC7">
        <w:t xml:space="preserve">.  </w:t>
      </w:r>
      <w:r w:rsidR="00BE59B1" w:rsidRPr="00A31AC7">
        <w:t xml:space="preserve">A part of the </w:t>
      </w:r>
      <w:r w:rsidR="00E24737" w:rsidRPr="00A31AC7">
        <w:t>j</w:t>
      </w:r>
      <w:r w:rsidR="00BE59B1" w:rsidRPr="00A31AC7">
        <w:t xml:space="preserve">udicial </w:t>
      </w:r>
      <w:r w:rsidR="00E24737" w:rsidRPr="00A31AC7">
        <w:t>b</w:t>
      </w:r>
      <w:r w:rsidR="00BE59B1" w:rsidRPr="00A31AC7">
        <w:t>ranch is the</w:t>
      </w:r>
      <w:r w:rsidR="00FC720E" w:rsidRPr="00A31AC7">
        <w:t xml:space="preserve"> Judicial Council, chaired by the Chief Justice of California</w:t>
      </w:r>
      <w:r w:rsidR="00B23467" w:rsidRPr="00A31AC7">
        <w:t>.  The Judicial Council</w:t>
      </w:r>
      <w:r w:rsidR="00BE59B1" w:rsidRPr="00A31AC7">
        <w:t xml:space="preserve"> </w:t>
      </w:r>
      <w:r w:rsidR="00FC720E" w:rsidRPr="00A31AC7">
        <w:t>is the primary policy making body of the California judicial system.</w:t>
      </w:r>
      <w:r w:rsidRPr="00A31AC7">
        <w:t xml:space="preserve">  </w:t>
      </w:r>
      <w:r w:rsidR="00FC720E" w:rsidRPr="00A31AC7">
        <w:t xml:space="preserve">The </w:t>
      </w:r>
      <w:r w:rsidR="00FF4BD6" w:rsidRPr="00A31AC7">
        <w:t>Judicial Council of California</w:t>
      </w:r>
      <w:r w:rsidR="00FC720E" w:rsidRPr="00A31AC7">
        <w:t xml:space="preserve"> </w:t>
      </w:r>
      <w:r w:rsidR="00FF4BD6" w:rsidRPr="00A31AC7">
        <w:t>(</w:t>
      </w:r>
      <w:r w:rsidR="00810AC2" w:rsidRPr="00A31AC7">
        <w:t>“</w:t>
      </w:r>
      <w:r w:rsidR="00581A2F" w:rsidRPr="00A31AC7">
        <w:t>Judicial Council</w:t>
      </w:r>
      <w:r w:rsidR="00810AC2" w:rsidRPr="00A31AC7">
        <w:t>”</w:t>
      </w:r>
      <w:r w:rsidR="00FF4BD6" w:rsidRPr="00A31AC7">
        <w:t>)</w:t>
      </w:r>
      <w:r w:rsidR="00FC720E" w:rsidRPr="00A31AC7">
        <w:t xml:space="preserve"> is the staff agency of the Judicial Council.  The </w:t>
      </w:r>
      <w:r w:rsidR="00DA0A2F" w:rsidRPr="00A31AC7">
        <w:t>Facilities Services</w:t>
      </w:r>
      <w:r w:rsidR="00987788" w:rsidRPr="00A31AC7">
        <w:t xml:space="preserve"> </w:t>
      </w:r>
      <w:r w:rsidR="005A6C8A" w:rsidRPr="00A31AC7">
        <w:t>office</w:t>
      </w:r>
      <w:r w:rsidR="00987788" w:rsidRPr="00A31AC7">
        <w:t xml:space="preserve"> </w:t>
      </w:r>
      <w:r w:rsidR="00DA0A2F" w:rsidRPr="00A31AC7">
        <w:t>is</w:t>
      </w:r>
      <w:r w:rsidR="003456FF" w:rsidRPr="00A31AC7">
        <w:t xml:space="preserve"> the</w:t>
      </w:r>
      <w:r w:rsidR="00FC720E" w:rsidRPr="00A31AC7">
        <w:t xml:space="preserve"> division of the </w:t>
      </w:r>
      <w:r w:rsidR="00581A2F" w:rsidRPr="00A31AC7">
        <w:t>Judicial Council</w:t>
      </w:r>
      <w:r w:rsidR="00FC720E" w:rsidRPr="00A31AC7">
        <w:t xml:space="preserve"> responsible for the planning, design, construction, </w:t>
      </w:r>
      <w:r w:rsidR="003631B1" w:rsidRPr="00A31AC7">
        <w:t xml:space="preserve">and </w:t>
      </w:r>
      <w:r w:rsidR="00FC720E" w:rsidRPr="00A31AC7">
        <w:t xml:space="preserve">real estate and asset management of facilities for the </w:t>
      </w:r>
      <w:r w:rsidR="006D1E4C" w:rsidRPr="00A31AC7">
        <w:t>court system</w:t>
      </w:r>
      <w:r w:rsidR="00FC720E" w:rsidRPr="00A31AC7">
        <w:t xml:space="preserve"> of California.</w:t>
      </w:r>
    </w:p>
    <w:p w14:paraId="14B2B4C4" w14:textId="77777777" w:rsidR="009B1D6C" w:rsidRPr="00A31AC7" w:rsidRDefault="009B1D6C" w:rsidP="00174D0D">
      <w:pPr>
        <w:keepNext/>
        <w:spacing w:line="300" w:lineRule="atLeast"/>
        <w:ind w:left="900" w:hanging="540"/>
        <w:jc w:val="both"/>
        <w:rPr>
          <w:b/>
          <w:bCs/>
        </w:rPr>
      </w:pPr>
    </w:p>
    <w:p w14:paraId="26CD7AE0" w14:textId="5BC6BD12" w:rsidR="00FC7CF3" w:rsidRPr="00A31AC7" w:rsidRDefault="006F4DA4" w:rsidP="00174D0D">
      <w:pPr>
        <w:keepNext/>
        <w:numPr>
          <w:ilvl w:val="1"/>
          <w:numId w:val="6"/>
        </w:numPr>
        <w:spacing w:line="300" w:lineRule="atLeast"/>
        <w:ind w:left="900" w:hanging="540"/>
        <w:jc w:val="both"/>
        <w:rPr>
          <w:b/>
          <w:bCs/>
        </w:rPr>
      </w:pPr>
      <w:r w:rsidRPr="00A31AC7">
        <w:t xml:space="preserve">Pursuant to the Trial Court Facilities Act of 2002 (SB 1732), ownership of and responsibility for most superior court facilities in California </w:t>
      </w:r>
      <w:r w:rsidR="006C75B3" w:rsidRPr="00A31AC7">
        <w:t>has shifted</w:t>
      </w:r>
      <w:r w:rsidRPr="00A31AC7">
        <w:t xml:space="preserve"> from the counties to the </w:t>
      </w:r>
      <w:r w:rsidR="004D7760" w:rsidRPr="00A31AC7">
        <w:t>st</w:t>
      </w:r>
      <w:r w:rsidRPr="00A31AC7">
        <w:t xml:space="preserve">ate.  </w:t>
      </w:r>
      <w:r w:rsidR="00AF32B4" w:rsidRPr="00A31AC7">
        <w:t xml:space="preserve">Many of these approximately </w:t>
      </w:r>
      <w:r w:rsidR="000F12E4" w:rsidRPr="00A31AC7">
        <w:t xml:space="preserve">500 </w:t>
      </w:r>
      <w:r w:rsidR="00AF32B4" w:rsidRPr="00A31AC7">
        <w:t xml:space="preserve">existing facilities require </w:t>
      </w:r>
      <w:r w:rsidR="000871BF" w:rsidRPr="00A31AC7">
        <w:t xml:space="preserve">repairs or modifications, </w:t>
      </w:r>
      <w:r w:rsidR="00E738D7" w:rsidRPr="00A31AC7">
        <w:t>and</w:t>
      </w:r>
      <w:r w:rsidR="000F12E4" w:rsidRPr="00A31AC7">
        <w:t xml:space="preserve"> approximately 600 facility modifications are completed</w:t>
      </w:r>
      <w:r w:rsidR="00E738D7" w:rsidRPr="00A31AC7">
        <w:t xml:space="preserve"> </w:t>
      </w:r>
      <w:r w:rsidR="0060777A" w:rsidRPr="00A31AC7">
        <w:t>per year</w:t>
      </w:r>
      <w:r w:rsidR="003631B1" w:rsidRPr="00A31AC7">
        <w:t>.  O</w:t>
      </w:r>
      <w:r w:rsidR="00E738D7" w:rsidRPr="00A31AC7">
        <w:t xml:space="preserve">ver the next </w:t>
      </w:r>
      <w:r w:rsidR="009477DF" w:rsidRPr="00A31AC7">
        <w:t xml:space="preserve">5 </w:t>
      </w:r>
      <w:r w:rsidR="00E738D7" w:rsidRPr="00A31AC7">
        <w:t>years</w:t>
      </w:r>
      <w:r w:rsidR="0060370A" w:rsidRPr="00A31AC7">
        <w:t>,</w:t>
      </w:r>
      <w:r w:rsidR="00E738D7" w:rsidRPr="00A31AC7">
        <w:t xml:space="preserve"> a</w:t>
      </w:r>
      <w:r w:rsidR="00496610" w:rsidRPr="00A31AC7">
        <w:t>pproximately</w:t>
      </w:r>
      <w:r w:rsidR="00E738D7" w:rsidRPr="00A31AC7">
        <w:t xml:space="preserve"> </w:t>
      </w:r>
      <w:r w:rsidR="00106468" w:rsidRPr="00A31AC7">
        <w:t xml:space="preserve">10 </w:t>
      </w:r>
      <w:r w:rsidR="00F66820" w:rsidRPr="00A31AC7">
        <w:t xml:space="preserve">to </w:t>
      </w:r>
      <w:r w:rsidR="00106468" w:rsidRPr="00A31AC7">
        <w:t xml:space="preserve">20 </w:t>
      </w:r>
      <w:r w:rsidR="005D1B3A" w:rsidRPr="00A31AC7">
        <w:t xml:space="preserve">projects with a </w:t>
      </w:r>
      <w:r w:rsidR="00987788" w:rsidRPr="00A31AC7">
        <w:t xml:space="preserve">construction </w:t>
      </w:r>
      <w:r w:rsidR="005D1B3A" w:rsidRPr="00A31AC7">
        <w:t xml:space="preserve">value of </w:t>
      </w:r>
      <w:r w:rsidR="00FA5DB3" w:rsidRPr="00A31AC7">
        <w:t>approximately</w:t>
      </w:r>
      <w:r w:rsidR="00AD6AAE" w:rsidRPr="00A31AC7">
        <w:t xml:space="preserve"> </w:t>
      </w:r>
      <w:r w:rsidR="00F66820" w:rsidRPr="00A31AC7">
        <w:t>$</w:t>
      </w:r>
      <w:r w:rsidR="0060777A" w:rsidRPr="00A31AC7">
        <w:t>25</w:t>
      </w:r>
      <w:r w:rsidR="009477DF" w:rsidRPr="00A31AC7">
        <w:t>,000</w:t>
      </w:r>
      <w:r w:rsidR="00F66820" w:rsidRPr="00A31AC7">
        <w:t xml:space="preserve"> to $1,000,000</w:t>
      </w:r>
      <w:r w:rsidR="0009367B" w:rsidRPr="00A31AC7">
        <w:t xml:space="preserve"> per project</w:t>
      </w:r>
      <w:r w:rsidR="005D1B3A" w:rsidRPr="00A31AC7">
        <w:t xml:space="preserve"> </w:t>
      </w:r>
      <w:r w:rsidR="00245F56" w:rsidRPr="00A31AC7">
        <w:t xml:space="preserve">are anticipated to require </w:t>
      </w:r>
      <w:r w:rsidR="00BC796F" w:rsidRPr="00A31AC7">
        <w:t>the</w:t>
      </w:r>
      <w:r w:rsidR="008A7DD1" w:rsidRPr="00A31AC7">
        <w:t xml:space="preserve"> </w:t>
      </w:r>
      <w:r w:rsidR="00F9747B" w:rsidRPr="00A31AC7">
        <w:t>services</w:t>
      </w:r>
      <w:r w:rsidR="00BC796F" w:rsidRPr="00A31AC7">
        <w:t xml:space="preserve"> requested by this RFP</w:t>
      </w:r>
      <w:r w:rsidR="00D470BC" w:rsidRPr="00A31AC7">
        <w:t xml:space="preserve">.  </w:t>
      </w:r>
    </w:p>
    <w:p w14:paraId="33EFBBA4" w14:textId="77777777" w:rsidR="00656CC1" w:rsidRPr="00A31AC7" w:rsidRDefault="00656CC1" w:rsidP="00174D0D">
      <w:pPr>
        <w:spacing w:line="300" w:lineRule="atLeast"/>
        <w:jc w:val="both"/>
      </w:pPr>
    </w:p>
    <w:p w14:paraId="0EFE5B5F" w14:textId="77777777" w:rsidR="009B1D6C" w:rsidRPr="00A31AC7" w:rsidRDefault="00254B90" w:rsidP="00174D0D">
      <w:pPr>
        <w:keepNext/>
        <w:numPr>
          <w:ilvl w:val="0"/>
          <w:numId w:val="6"/>
        </w:numPr>
        <w:spacing w:line="300" w:lineRule="atLeast"/>
        <w:ind w:left="360" w:hanging="360"/>
        <w:jc w:val="both"/>
        <w:rPr>
          <w:b/>
          <w:bCs/>
        </w:rPr>
      </w:pPr>
      <w:r w:rsidRPr="00A31AC7">
        <w:rPr>
          <w:b/>
          <w:bCs/>
        </w:rPr>
        <w:t xml:space="preserve">PURPOSE OF THIS </w:t>
      </w:r>
      <w:r w:rsidR="006371D7" w:rsidRPr="00A31AC7">
        <w:rPr>
          <w:b/>
          <w:bCs/>
        </w:rPr>
        <w:t>RF</w:t>
      </w:r>
      <w:r w:rsidR="00074721" w:rsidRPr="00A31AC7">
        <w:rPr>
          <w:b/>
          <w:bCs/>
        </w:rPr>
        <w:t>P</w:t>
      </w:r>
    </w:p>
    <w:p w14:paraId="4F04085A" w14:textId="77777777" w:rsidR="00555C3B" w:rsidRPr="00A31AC7" w:rsidRDefault="00555C3B" w:rsidP="00174D0D">
      <w:pPr>
        <w:keepNext/>
        <w:spacing w:line="300" w:lineRule="atLeast"/>
        <w:ind w:left="360"/>
        <w:jc w:val="both"/>
        <w:rPr>
          <w:b/>
          <w:bCs/>
        </w:rPr>
      </w:pPr>
    </w:p>
    <w:p w14:paraId="68C1516A" w14:textId="45E91ABE" w:rsidR="009B1D6C" w:rsidRPr="00A31AC7" w:rsidRDefault="00D54E4D" w:rsidP="00174D0D">
      <w:pPr>
        <w:pStyle w:val="BodyTextIndent2"/>
        <w:numPr>
          <w:ilvl w:val="1"/>
          <w:numId w:val="6"/>
        </w:numPr>
        <w:spacing w:after="0" w:line="300" w:lineRule="atLeast"/>
        <w:ind w:left="900" w:hanging="540"/>
        <w:jc w:val="both"/>
      </w:pPr>
      <w:r w:rsidRPr="00A31AC7">
        <w:rPr>
          <w:b/>
        </w:rPr>
        <w:t>Consultant</w:t>
      </w:r>
      <w:r w:rsidR="0023038A" w:rsidRPr="00A31AC7">
        <w:rPr>
          <w:b/>
        </w:rPr>
        <w:t xml:space="preserve">s.  </w:t>
      </w:r>
      <w:r w:rsidR="00581A2F" w:rsidRPr="00A31AC7">
        <w:t>Judicial Council</w:t>
      </w:r>
      <w:r w:rsidR="0060777A" w:rsidRPr="00A31AC7">
        <w:t xml:space="preserve"> </w:t>
      </w:r>
      <w:r w:rsidR="00254B90" w:rsidRPr="00A31AC7">
        <w:t xml:space="preserve">seeks </w:t>
      </w:r>
      <w:r w:rsidR="00EC5A8E" w:rsidRPr="00A31AC7">
        <w:t xml:space="preserve">proposals from firms to provide </w:t>
      </w:r>
      <w:r w:rsidR="00254B90" w:rsidRPr="00A31AC7">
        <w:t xml:space="preserve">the services of </w:t>
      </w:r>
      <w:r w:rsidR="00401982" w:rsidRPr="00A31AC7">
        <w:t>qualified</w:t>
      </w:r>
      <w:r w:rsidR="0060370A" w:rsidRPr="00A31AC7">
        <w:t>, properly licensed</w:t>
      </w:r>
      <w:r w:rsidR="00401982" w:rsidRPr="00A31AC7">
        <w:t xml:space="preserve"> </w:t>
      </w:r>
      <w:r w:rsidR="00810AC2" w:rsidRPr="00A31AC7">
        <w:t>consultants</w:t>
      </w:r>
      <w:r w:rsidR="00254B90" w:rsidRPr="00A31AC7">
        <w:t xml:space="preserve"> with expertise in all </w:t>
      </w:r>
      <w:r w:rsidR="00974AD7" w:rsidRPr="00A31AC7">
        <w:t xml:space="preserve">areas </w:t>
      </w:r>
      <w:r w:rsidR="00254B90" w:rsidRPr="00A31AC7">
        <w:t xml:space="preserve">of </w:t>
      </w:r>
      <w:r w:rsidR="00974AD7" w:rsidRPr="00A31AC7">
        <w:t xml:space="preserve">electrical engineering consulting services </w:t>
      </w:r>
      <w:r w:rsidR="00810AC2" w:rsidRPr="00A31AC7">
        <w:t xml:space="preserve"> </w:t>
      </w:r>
      <w:r w:rsidR="00974AD7" w:rsidRPr="00A31AC7">
        <w:t>for</w:t>
      </w:r>
      <w:r w:rsidR="00254B90" w:rsidRPr="00A31AC7">
        <w:t xml:space="preserve"> public buildings</w:t>
      </w:r>
      <w:r w:rsidR="00EC5A8E" w:rsidRPr="00A31AC7">
        <w:t xml:space="preserve"> (“Proposals”)</w:t>
      </w:r>
      <w:r w:rsidR="00254B90" w:rsidRPr="00A31AC7">
        <w:t xml:space="preserve">.  </w:t>
      </w:r>
      <w:r w:rsidR="00CB7D51" w:rsidRPr="00A31AC7">
        <w:t xml:space="preserve">It is anticipated that </w:t>
      </w:r>
      <w:r w:rsidR="00E87497" w:rsidRPr="00A31AC7">
        <w:t>selected firms</w:t>
      </w:r>
      <w:r w:rsidR="00CB7D51" w:rsidRPr="00A31AC7">
        <w:t xml:space="preserve"> will </w:t>
      </w:r>
      <w:r w:rsidR="00974AD7" w:rsidRPr="00A31AC7">
        <w:t xml:space="preserve">provide the electrical engineering consulting </w:t>
      </w:r>
      <w:r w:rsidR="005865CD">
        <w:t>services specified in Section 3</w:t>
      </w:r>
      <w:r w:rsidR="00974AD7" w:rsidRPr="00A31AC7">
        <w:t xml:space="preserve"> of this RFP</w:t>
      </w:r>
      <w:r w:rsidR="00CB7D51" w:rsidRPr="00A31AC7">
        <w:t xml:space="preserve">.  </w:t>
      </w:r>
      <w:r w:rsidR="00A76904" w:rsidRPr="00A31AC7">
        <w:t>Consultants</w:t>
      </w:r>
      <w:r w:rsidR="00254B90" w:rsidRPr="00A31AC7">
        <w:t xml:space="preserve"> </w:t>
      </w:r>
      <w:r w:rsidR="009760B7" w:rsidRPr="00A31AC7">
        <w:t>for the purpose of this RF</w:t>
      </w:r>
      <w:r w:rsidR="00074721" w:rsidRPr="00A31AC7">
        <w:t>P</w:t>
      </w:r>
      <w:r w:rsidR="009760B7" w:rsidRPr="00A31AC7">
        <w:t xml:space="preserve"> will be referred to as “</w:t>
      </w:r>
      <w:r w:rsidRPr="00A31AC7">
        <w:t>Consultant</w:t>
      </w:r>
      <w:r w:rsidR="009760B7" w:rsidRPr="00A31AC7">
        <w:t>s</w:t>
      </w:r>
      <w:r w:rsidR="00EC5A8E" w:rsidRPr="00A31AC7">
        <w:t>.</w:t>
      </w:r>
      <w:r w:rsidR="009760B7" w:rsidRPr="00A31AC7">
        <w:t xml:space="preserve">” </w:t>
      </w:r>
      <w:r w:rsidR="00EC5A8E" w:rsidRPr="00A31AC7">
        <w:t xml:space="preserve"> </w:t>
      </w:r>
      <w:r w:rsidRPr="00A31AC7">
        <w:t>Consultant</w:t>
      </w:r>
      <w:r w:rsidR="009760B7" w:rsidRPr="00A31AC7">
        <w:t xml:space="preserve">s </w:t>
      </w:r>
      <w:r w:rsidR="00254B90" w:rsidRPr="00A31AC7">
        <w:t xml:space="preserve">will be evaluated and selected to provide services </w:t>
      </w:r>
      <w:r w:rsidR="0053242E" w:rsidRPr="00A31AC7">
        <w:t xml:space="preserve">throughout the </w:t>
      </w:r>
      <w:r w:rsidR="00810AC2" w:rsidRPr="00A31AC7">
        <w:t>State</w:t>
      </w:r>
      <w:r w:rsidR="0053242E" w:rsidRPr="00A31AC7">
        <w:t>.</w:t>
      </w:r>
    </w:p>
    <w:p w14:paraId="5B5D3EDA" w14:textId="77777777" w:rsidR="009B1D6C" w:rsidRPr="00A31AC7" w:rsidRDefault="009B1D6C" w:rsidP="00174D0D">
      <w:pPr>
        <w:pStyle w:val="BodyTextIndent2"/>
        <w:spacing w:after="0" w:line="300" w:lineRule="atLeast"/>
        <w:ind w:left="900" w:hanging="540"/>
        <w:jc w:val="both"/>
      </w:pPr>
    </w:p>
    <w:p w14:paraId="234107E4" w14:textId="5DC06874" w:rsidR="009B1D6C" w:rsidRPr="00A31AC7" w:rsidRDefault="0023038A" w:rsidP="00174D0D">
      <w:pPr>
        <w:pStyle w:val="BodyTextIndent2"/>
        <w:numPr>
          <w:ilvl w:val="1"/>
          <w:numId w:val="6"/>
        </w:numPr>
        <w:spacing w:after="0" w:line="300" w:lineRule="atLeast"/>
        <w:ind w:left="900" w:hanging="540"/>
        <w:jc w:val="both"/>
      </w:pPr>
      <w:r w:rsidRPr="00A31AC7">
        <w:rPr>
          <w:b/>
        </w:rPr>
        <w:t xml:space="preserve">ID/IQ Contracts.  </w:t>
      </w:r>
      <w:r w:rsidR="00317EBC" w:rsidRPr="00A31AC7">
        <w:t xml:space="preserve">Multiple </w:t>
      </w:r>
      <w:r w:rsidR="00D54E4D" w:rsidRPr="00A31AC7">
        <w:t>Consultant</w:t>
      </w:r>
      <w:r w:rsidR="00254B90" w:rsidRPr="00A31AC7">
        <w:t xml:space="preserve">s will </w:t>
      </w:r>
      <w:r w:rsidR="00317EBC" w:rsidRPr="00A31AC7">
        <w:t xml:space="preserve">be selected to </w:t>
      </w:r>
      <w:r w:rsidR="00254B90" w:rsidRPr="00A31AC7">
        <w:t xml:space="preserve">enter into </w:t>
      </w:r>
      <w:r w:rsidR="00317EBC" w:rsidRPr="00A31AC7">
        <w:t xml:space="preserve">Indefinite Delivery/Indefinite Quantity (“ID/IQ”) </w:t>
      </w:r>
      <w:r w:rsidR="00254B90" w:rsidRPr="00A31AC7">
        <w:t xml:space="preserve">contracts with the </w:t>
      </w:r>
      <w:r w:rsidR="00581A2F" w:rsidRPr="00A31AC7">
        <w:t>Judicial Council</w:t>
      </w:r>
      <w:r w:rsidR="00254B90" w:rsidRPr="00A31AC7">
        <w:t xml:space="preserve"> </w:t>
      </w:r>
      <w:r w:rsidR="00BF20BC" w:rsidRPr="00A31AC7">
        <w:t xml:space="preserve">for the </w:t>
      </w:r>
      <w:r w:rsidR="00974AD7" w:rsidRPr="00A31AC7">
        <w:t>electrical engineering</w:t>
      </w:r>
      <w:r w:rsidR="00BF20BC" w:rsidRPr="00A31AC7">
        <w:t xml:space="preserve"> consulting services </w:t>
      </w:r>
      <w:r w:rsidR="008A0853" w:rsidRPr="00A31AC7">
        <w:t>facility modifications and building renovations,</w:t>
      </w:r>
      <w:r w:rsidR="00317EBC" w:rsidRPr="00A31AC7">
        <w:t xml:space="preserve"> </w:t>
      </w:r>
      <w:r w:rsidR="009477DF" w:rsidRPr="00A31AC7">
        <w:t xml:space="preserve">or for </w:t>
      </w:r>
      <w:r w:rsidR="008A0853" w:rsidRPr="00A31AC7">
        <w:t xml:space="preserve">the </w:t>
      </w:r>
      <w:r w:rsidR="009477DF" w:rsidRPr="00A31AC7">
        <w:t>provision of the services they propose upon.</w:t>
      </w:r>
      <w:r w:rsidR="00317EBC" w:rsidRPr="00A31AC7">
        <w:t xml:space="preserve">  Those </w:t>
      </w:r>
      <w:r w:rsidR="00D54E4D" w:rsidRPr="00A31AC7">
        <w:t>Consultant</w:t>
      </w:r>
      <w:r w:rsidR="00317EBC" w:rsidRPr="00A31AC7">
        <w:t>s m</w:t>
      </w:r>
      <w:r w:rsidR="00254B90" w:rsidRPr="00A31AC7">
        <w:t>ay be assigned various projects and tasks</w:t>
      </w:r>
      <w:r w:rsidR="008A0853" w:rsidRPr="00A31AC7">
        <w:t>,</w:t>
      </w:r>
      <w:r w:rsidR="00254B90" w:rsidRPr="00A31AC7">
        <w:t xml:space="preserve"> as may arise, based on the location and nature of the services required and the qualifications and resources of the </w:t>
      </w:r>
      <w:r w:rsidR="00D54E4D" w:rsidRPr="00A31AC7">
        <w:t>Consultant</w:t>
      </w:r>
      <w:r w:rsidR="00254B90" w:rsidRPr="00A31AC7">
        <w:t>s</w:t>
      </w:r>
      <w:r w:rsidR="000252C5" w:rsidRPr="00A31AC7">
        <w:t xml:space="preserve"> (each a “Project(s)”)</w:t>
      </w:r>
      <w:r w:rsidR="00254B90" w:rsidRPr="00A31AC7">
        <w:t xml:space="preserve">.  </w:t>
      </w:r>
      <w:r w:rsidR="00BB50EC" w:rsidRPr="00A31AC7">
        <w:t xml:space="preserve">Because the scope and number of </w:t>
      </w:r>
      <w:r w:rsidR="000252C5" w:rsidRPr="00A31AC7">
        <w:t xml:space="preserve">Projects </w:t>
      </w:r>
      <w:r w:rsidR="00BB50EC" w:rsidRPr="00A31AC7">
        <w:t>and tasks are unknown at the time of contract execution, the contracts are known as ID/IQ</w:t>
      </w:r>
      <w:r w:rsidR="00317EBC" w:rsidRPr="00A31AC7">
        <w:t xml:space="preserve"> </w:t>
      </w:r>
      <w:r w:rsidR="00BB50EC" w:rsidRPr="00A31AC7">
        <w:t xml:space="preserve">contracts.  </w:t>
      </w:r>
      <w:r w:rsidR="00317EBC" w:rsidRPr="00A31AC7">
        <w:t xml:space="preserve">The </w:t>
      </w:r>
      <w:r w:rsidR="009359E5" w:rsidRPr="00A31AC7">
        <w:t xml:space="preserve">initial </w:t>
      </w:r>
      <w:r w:rsidR="00317EBC" w:rsidRPr="00A31AC7">
        <w:t>term of the ID/</w:t>
      </w:r>
      <w:r w:rsidR="006F4DA4" w:rsidRPr="00A31AC7">
        <w:t>IQ contracts</w:t>
      </w:r>
      <w:r w:rsidR="00317EBC" w:rsidRPr="00A31AC7">
        <w:t xml:space="preserve"> </w:t>
      </w:r>
      <w:r w:rsidR="006F4DA4" w:rsidRPr="00A31AC7">
        <w:t xml:space="preserve">for these </w:t>
      </w:r>
      <w:r w:rsidR="000252C5" w:rsidRPr="00A31AC7">
        <w:t xml:space="preserve">Projects </w:t>
      </w:r>
      <w:r w:rsidR="00317EBC" w:rsidRPr="00A31AC7">
        <w:t xml:space="preserve">will be for </w:t>
      </w:r>
      <w:r w:rsidR="00D05964" w:rsidRPr="00A31AC7">
        <w:t xml:space="preserve">three </w:t>
      </w:r>
      <w:r w:rsidR="00900984" w:rsidRPr="00A31AC7">
        <w:t>years</w:t>
      </w:r>
      <w:r w:rsidR="00317EBC" w:rsidRPr="00A31AC7">
        <w:t xml:space="preserve">.  </w:t>
      </w:r>
      <w:r w:rsidR="00D40151" w:rsidRPr="00A31AC7">
        <w:t>It is anticipated that ID</w:t>
      </w:r>
      <w:r w:rsidR="009359E5" w:rsidRPr="00A31AC7">
        <w:t>/</w:t>
      </w:r>
      <w:r w:rsidR="00D40151" w:rsidRPr="00A31AC7">
        <w:t xml:space="preserve">IQ contracts will be issued for </w:t>
      </w:r>
      <w:r w:rsidR="00AE0091" w:rsidRPr="00A31AC7">
        <w:t>multiple</w:t>
      </w:r>
      <w:r w:rsidR="000D45FF" w:rsidRPr="00A31AC7">
        <w:t xml:space="preserve"> </w:t>
      </w:r>
      <w:r w:rsidR="00D54E4D" w:rsidRPr="00A31AC7">
        <w:t>Consultant</w:t>
      </w:r>
      <w:r w:rsidR="00D40151" w:rsidRPr="00A31AC7">
        <w:t>s</w:t>
      </w:r>
      <w:r w:rsidR="0024249A" w:rsidRPr="00A31AC7">
        <w:t xml:space="preserve">. </w:t>
      </w:r>
    </w:p>
    <w:p w14:paraId="10D86F60" w14:textId="77777777" w:rsidR="00581A2F" w:rsidRPr="00A31AC7" w:rsidRDefault="00581A2F" w:rsidP="00581A2F">
      <w:pPr>
        <w:pStyle w:val="ListParagraph"/>
      </w:pPr>
    </w:p>
    <w:p w14:paraId="5A357C88" w14:textId="153E6966" w:rsidR="00581A2F" w:rsidRPr="00A31AC7" w:rsidRDefault="00581A2F" w:rsidP="00581A2F">
      <w:pPr>
        <w:pStyle w:val="BodyTextIndent2"/>
        <w:numPr>
          <w:ilvl w:val="2"/>
          <w:numId w:val="6"/>
        </w:numPr>
        <w:spacing w:after="0" w:line="300" w:lineRule="atLeast"/>
        <w:ind w:left="1620"/>
        <w:jc w:val="both"/>
      </w:pPr>
      <w:r w:rsidRPr="00A31AC7">
        <w:t xml:space="preserve">Posted with this RFP is the Judicial Council’s form of Standard Agreement, including the indemnification provision that the Judicial Council will include in </w:t>
      </w:r>
      <w:r w:rsidRPr="00A31AC7">
        <w:lastRenderedPageBreak/>
        <w:t xml:space="preserve">that agreement, which the Judicial Council will utilize on the individual projects.  </w:t>
      </w:r>
      <w:r w:rsidRPr="00A31AC7">
        <w:rPr>
          <w:bCs/>
        </w:rPr>
        <w:t xml:space="preserve">In accordance with the Judicial Council’s Administrative Rules Governing this RFP, attached hereto and incorporated herein as Attachment A, please indicate in </w:t>
      </w:r>
      <w:r w:rsidR="00D54E4D" w:rsidRPr="00A31AC7">
        <w:t>Consultant</w:t>
      </w:r>
      <w:r w:rsidRPr="00A31AC7">
        <w:t xml:space="preserve">’s Proposal </w:t>
      </w:r>
      <w:r w:rsidRPr="00A31AC7">
        <w:rPr>
          <w:bCs/>
        </w:rPr>
        <w:t>if it has a</w:t>
      </w:r>
      <w:r w:rsidRPr="00A31AC7">
        <w:t xml:space="preserve">ny comments or objections to the form of agreement; </w:t>
      </w:r>
      <w:r w:rsidRPr="00A31AC7">
        <w:rPr>
          <w:b/>
          <w:u w:val="single"/>
        </w:rPr>
        <w:t>PLEASE NOTE</w:t>
      </w:r>
      <w:r w:rsidRPr="00A31AC7">
        <w:t>: the Judicial Council does not intend to consider any substantive changes to the form of agreement if they are not submitted at or before this time.</w:t>
      </w:r>
      <w:r w:rsidR="009B0A42">
        <w:t xml:space="preserve">  See S</w:t>
      </w:r>
      <w:r w:rsidR="00F14CE2" w:rsidRPr="00A31AC7">
        <w:t xml:space="preserve">ection </w:t>
      </w:r>
      <w:r w:rsidR="005865CD">
        <w:t>6.1</w:t>
      </w:r>
      <w:r w:rsidR="003631B1" w:rsidRPr="00A31AC7">
        <w:t>.14</w:t>
      </w:r>
      <w:r w:rsidR="00F14CE2" w:rsidRPr="00A31AC7">
        <w:t>, Acceptance of Terms and Conditions, for further information and direction.</w:t>
      </w:r>
    </w:p>
    <w:p w14:paraId="50F75242" w14:textId="77777777" w:rsidR="009B1D6C" w:rsidRPr="00A31AC7" w:rsidRDefault="009B1D6C" w:rsidP="00174D0D">
      <w:pPr>
        <w:pStyle w:val="BodyTextIndent2"/>
        <w:spacing w:after="0" w:line="300" w:lineRule="atLeast"/>
        <w:ind w:left="900" w:hanging="540"/>
        <w:jc w:val="both"/>
      </w:pPr>
    </w:p>
    <w:p w14:paraId="3B1B9A8C" w14:textId="3974149D" w:rsidR="009B1D6C" w:rsidRPr="00A31AC7" w:rsidRDefault="00CC5D71" w:rsidP="00174D0D">
      <w:pPr>
        <w:pStyle w:val="BodyTextIndent2"/>
        <w:numPr>
          <w:ilvl w:val="1"/>
          <w:numId w:val="6"/>
        </w:numPr>
        <w:spacing w:after="0" w:line="300" w:lineRule="atLeast"/>
        <w:ind w:left="900" w:hanging="540"/>
        <w:jc w:val="both"/>
      </w:pPr>
      <w:r w:rsidRPr="00A31AC7">
        <w:rPr>
          <w:b/>
        </w:rPr>
        <w:t xml:space="preserve">Licensing.  </w:t>
      </w:r>
      <w:r w:rsidRPr="00A31AC7">
        <w:t xml:space="preserve">All </w:t>
      </w:r>
      <w:r w:rsidR="00D54E4D" w:rsidRPr="00A31AC7">
        <w:t>Consultant</w:t>
      </w:r>
      <w:r w:rsidRPr="00A31AC7">
        <w:t>s</w:t>
      </w:r>
      <w:r w:rsidR="008A0853" w:rsidRPr="00A31AC7">
        <w:t>,</w:t>
      </w:r>
      <w:r w:rsidRPr="00A31AC7">
        <w:t xml:space="preserve"> and sub-consultant(s), employees or agents thereof, performing work per agreements awarded under this RFP must have</w:t>
      </w:r>
      <w:r w:rsidR="008A0853" w:rsidRPr="00A31AC7">
        <w:t>,</w:t>
      </w:r>
      <w:r w:rsidRPr="00A31AC7">
        <w:t xml:space="preserve"> at all times throughout the duration of their performance of the work, all appropriate, valid license(s) required under law to provide the work being performed.  If the possession of any license(s) including, without limitation, a valid California </w:t>
      </w:r>
      <w:r w:rsidR="00974AD7" w:rsidRPr="00A31AC7">
        <w:t>electrical engineering</w:t>
      </w:r>
      <w:r w:rsidR="008A0853" w:rsidRPr="00A31AC7">
        <w:t xml:space="preserve"> </w:t>
      </w:r>
      <w:r w:rsidRPr="00A31AC7">
        <w:t xml:space="preserve">license, is required under law for the performance of the work, the </w:t>
      </w:r>
      <w:r w:rsidR="00D54E4D" w:rsidRPr="00A31AC7">
        <w:t>Consultant</w:t>
      </w:r>
      <w:r w:rsidRPr="00A31AC7">
        <w:t xml:space="preserve"> must ensure that the work will be performed </w:t>
      </w:r>
      <w:r w:rsidR="00D13B6A" w:rsidRPr="00A31AC7">
        <w:t xml:space="preserve">either </w:t>
      </w:r>
      <w:r w:rsidRPr="00A31AC7">
        <w:t>by an appropriately licensed individual or under the direct supervision of an appropriately licensed individual.</w:t>
      </w:r>
    </w:p>
    <w:p w14:paraId="2D04CE45" w14:textId="77777777" w:rsidR="009B1D6C" w:rsidRPr="00A31AC7" w:rsidRDefault="009B1D6C" w:rsidP="00174D0D">
      <w:pPr>
        <w:pStyle w:val="BodyTextIndent2"/>
        <w:spacing w:after="0" w:line="300" w:lineRule="atLeast"/>
        <w:ind w:left="900" w:hanging="540"/>
        <w:jc w:val="both"/>
      </w:pPr>
    </w:p>
    <w:p w14:paraId="2C69E5A4" w14:textId="64DAE9CE" w:rsidR="009B1D6C" w:rsidRPr="00A31AC7" w:rsidRDefault="00CC5D71" w:rsidP="00174D0D">
      <w:pPr>
        <w:pStyle w:val="BodyTextIndent2"/>
        <w:numPr>
          <w:ilvl w:val="1"/>
          <w:numId w:val="6"/>
        </w:numPr>
        <w:spacing w:after="0" w:line="300" w:lineRule="atLeast"/>
        <w:ind w:left="900" w:hanging="540"/>
        <w:jc w:val="both"/>
      </w:pPr>
      <w:r w:rsidRPr="00A31AC7">
        <w:rPr>
          <w:b/>
        </w:rPr>
        <w:t xml:space="preserve">Prevailing Wages.  </w:t>
      </w:r>
      <w:r w:rsidRPr="00A31AC7">
        <w:t xml:space="preserve">All </w:t>
      </w:r>
      <w:r w:rsidR="00D54E4D" w:rsidRPr="00A31AC7">
        <w:t>Consultant</w:t>
      </w:r>
      <w:r w:rsidRPr="00A31AC7">
        <w:t>s and sub-consultant(s) shall pay all workers not less than the general prevailing rate of per diem wages and the general prevailing rate for holiday and overtime work as de</w:t>
      </w:r>
      <w:bookmarkStart w:id="9" w:name="_GoBack"/>
      <w:r w:rsidRPr="00A31AC7">
        <w:t>term</w:t>
      </w:r>
      <w:bookmarkEnd w:id="9"/>
      <w:r w:rsidRPr="00A31AC7">
        <w:t xml:space="preserve">ined by the Director of the Department of Industrial Relations, State of California, for the type of work performed and the locality in which the work is to be performed, pursuant to sections 1770 et seq. of the California Labor Code.  Prevailing wage rates are available </w:t>
      </w:r>
      <w:r w:rsidR="00164520" w:rsidRPr="00A31AC7">
        <w:t xml:space="preserve">online </w:t>
      </w:r>
      <w:r w:rsidRPr="00A31AC7">
        <w:t xml:space="preserve">at: </w:t>
      </w:r>
      <w:hyperlink r:id="rId16" w:history="1">
        <w:r w:rsidR="005615FC" w:rsidRPr="00A31AC7">
          <w:rPr>
            <w:rStyle w:val="Hyperlink"/>
          </w:rPr>
          <w:t>http://www.dir.ca.gov</w:t>
        </w:r>
      </w:hyperlink>
      <w:r w:rsidRPr="00A31AC7">
        <w:t xml:space="preserve">. </w:t>
      </w:r>
      <w:r w:rsidR="005615FC" w:rsidRPr="00A31AC7">
        <w:t xml:space="preserve"> </w:t>
      </w:r>
      <w:r w:rsidRPr="00A31AC7">
        <w:t xml:space="preserve">All </w:t>
      </w:r>
      <w:r w:rsidR="00D54E4D" w:rsidRPr="00A31AC7">
        <w:t>Consultant</w:t>
      </w:r>
      <w:r w:rsidRPr="00A31AC7">
        <w:t>s and sub-consultant(s)</w:t>
      </w:r>
      <w:r w:rsidR="00703254" w:rsidRPr="00A31AC7">
        <w:t xml:space="preserve"> thereof</w:t>
      </w:r>
      <w:r w:rsidRPr="00A31AC7">
        <w:t xml:space="preserve"> shall comply with the registration and qualification requirements pursuant to sections 1725.5 and 1771.1 of the California Labor Code.</w:t>
      </w:r>
    </w:p>
    <w:p w14:paraId="759B7D5F" w14:textId="77777777" w:rsidR="009B1D6C" w:rsidRPr="00A31AC7" w:rsidRDefault="009B1D6C" w:rsidP="00174D0D">
      <w:pPr>
        <w:pStyle w:val="BodyTextIndent2"/>
        <w:spacing w:after="0" w:line="300" w:lineRule="atLeast"/>
        <w:ind w:left="900" w:hanging="540"/>
        <w:jc w:val="both"/>
      </w:pPr>
    </w:p>
    <w:p w14:paraId="69259993" w14:textId="2BF25934" w:rsidR="009B1D6C" w:rsidRPr="00A31AC7" w:rsidRDefault="00EC5A8E" w:rsidP="00657DD9">
      <w:pPr>
        <w:pStyle w:val="BodyTextIndent2"/>
        <w:numPr>
          <w:ilvl w:val="1"/>
          <w:numId w:val="6"/>
        </w:numPr>
        <w:spacing w:after="0" w:line="300" w:lineRule="atLeast"/>
        <w:ind w:left="900" w:hanging="540"/>
        <w:jc w:val="both"/>
      </w:pPr>
      <w:r w:rsidRPr="00A31AC7">
        <w:rPr>
          <w:b/>
        </w:rPr>
        <w:t xml:space="preserve">Subsequent Project Proposals.  </w:t>
      </w:r>
      <w:r w:rsidR="00D54E4D" w:rsidRPr="00A31AC7">
        <w:t>Consultant</w:t>
      </w:r>
      <w:r w:rsidRPr="00A31AC7">
        <w:t>s</w:t>
      </w:r>
      <w:r w:rsidR="0009367B" w:rsidRPr="00A31AC7">
        <w:t xml:space="preserve"> may be asked to </w:t>
      </w:r>
      <w:r w:rsidR="000D45FF" w:rsidRPr="00A31AC7">
        <w:t xml:space="preserve">provide proposals </w:t>
      </w:r>
      <w:r w:rsidR="0009367B" w:rsidRPr="00A31AC7">
        <w:t xml:space="preserve">on some </w:t>
      </w:r>
      <w:r w:rsidR="000D45FF" w:rsidRPr="00A31AC7">
        <w:t xml:space="preserve">Projects </w:t>
      </w:r>
      <w:r w:rsidRPr="00A31AC7">
        <w:t>(“Project Proposal(s)”)</w:t>
      </w:r>
      <w:r w:rsidR="000D45FF" w:rsidRPr="00A31AC7">
        <w:t>,</w:t>
      </w:r>
      <w:r w:rsidR="0009367B" w:rsidRPr="00A31AC7">
        <w:t xml:space="preserve"> but </w:t>
      </w:r>
      <w:r w:rsidR="000D45FF" w:rsidRPr="00A31AC7">
        <w:t xml:space="preserve">may </w:t>
      </w:r>
      <w:r w:rsidR="0009367B" w:rsidRPr="00A31AC7">
        <w:t xml:space="preserve">not </w:t>
      </w:r>
      <w:r w:rsidR="000D45FF" w:rsidRPr="00A31AC7">
        <w:t xml:space="preserve">be asked to provide Project Proposals </w:t>
      </w:r>
      <w:r w:rsidR="0009367B" w:rsidRPr="00A31AC7">
        <w:t>on other</w:t>
      </w:r>
      <w:r w:rsidR="000D45FF" w:rsidRPr="00A31AC7">
        <w:t xml:space="preserve"> Project</w:t>
      </w:r>
      <w:r w:rsidR="0009367B" w:rsidRPr="00A31AC7">
        <w:t>s</w:t>
      </w:r>
      <w:r w:rsidR="00FD2B14" w:rsidRPr="00A31AC7">
        <w:t xml:space="preserve"> or none at all</w:t>
      </w:r>
      <w:r w:rsidR="0009367B" w:rsidRPr="00A31AC7">
        <w:t xml:space="preserve">. </w:t>
      </w:r>
      <w:r w:rsidR="00117A1D" w:rsidRPr="00A31AC7">
        <w:t xml:space="preserve"> </w:t>
      </w:r>
      <w:r w:rsidR="008D11C2" w:rsidRPr="00A31AC7">
        <w:t>The Judicial Council</w:t>
      </w:r>
      <w:r w:rsidR="00657DD9" w:rsidRPr="00A31AC7">
        <w:t>,</w:t>
      </w:r>
      <w:r w:rsidR="008D11C2" w:rsidRPr="00A31AC7">
        <w:t xml:space="preserve"> at its sole discretion, may choose to issue Work in a </w:t>
      </w:r>
      <w:r w:rsidR="00657DD9" w:rsidRPr="00A31AC7">
        <w:t xml:space="preserve">round-robin </w:t>
      </w:r>
      <w:r w:rsidR="008D11C2" w:rsidRPr="00A31AC7">
        <w:t xml:space="preserve">rotation assigning Projects </w:t>
      </w:r>
      <w:r w:rsidR="00657DD9" w:rsidRPr="00A31AC7">
        <w:t xml:space="preserve">according </w:t>
      </w:r>
      <w:r w:rsidR="008D11C2" w:rsidRPr="00A31AC7">
        <w:t xml:space="preserve">to each </w:t>
      </w:r>
      <w:r w:rsidR="00D54E4D" w:rsidRPr="00A31AC7">
        <w:t>Consultant</w:t>
      </w:r>
      <w:r w:rsidR="00657DD9" w:rsidRPr="00A31AC7">
        <w:t>’</w:t>
      </w:r>
      <w:r w:rsidR="008D11C2" w:rsidRPr="00A31AC7">
        <w:t xml:space="preserve">s qualifications with the intent to issue </w:t>
      </w:r>
      <w:r w:rsidR="00657DD9" w:rsidRPr="00A31AC7">
        <w:t>P</w:t>
      </w:r>
      <w:r w:rsidR="008D11C2" w:rsidRPr="00A31AC7">
        <w:t xml:space="preserve">rojects </w:t>
      </w:r>
      <w:r w:rsidR="00657DD9" w:rsidRPr="00A31AC7">
        <w:t xml:space="preserve">equally </w:t>
      </w:r>
      <w:r w:rsidR="008D11C2" w:rsidRPr="00A31AC7">
        <w:t xml:space="preserve">based on prior </w:t>
      </w:r>
      <w:r w:rsidR="00657DD9" w:rsidRPr="00A31AC7">
        <w:t>P</w:t>
      </w:r>
      <w:r w:rsidR="008D11C2" w:rsidRPr="00A31AC7">
        <w:t xml:space="preserve">roject performance. </w:t>
      </w:r>
      <w:r w:rsidR="00657DD9" w:rsidRPr="00A31AC7">
        <w:t xml:space="preserve"> </w:t>
      </w:r>
      <w:r w:rsidR="0009367B" w:rsidRPr="00A31AC7">
        <w:t>In some cases</w:t>
      </w:r>
      <w:r w:rsidR="004F31AE" w:rsidRPr="00A31AC7">
        <w:t>,</w:t>
      </w:r>
      <w:r w:rsidR="0009367B" w:rsidRPr="00A31AC7">
        <w:t xml:space="preserve"> more than one </w:t>
      </w:r>
      <w:r w:rsidR="00D54E4D" w:rsidRPr="00A31AC7">
        <w:t>Consultant</w:t>
      </w:r>
      <w:r w:rsidR="0009367B" w:rsidRPr="00A31AC7">
        <w:t xml:space="preserve"> will be asked to provide </w:t>
      </w:r>
      <w:r w:rsidRPr="00A31AC7">
        <w:t>Project Proposals</w:t>
      </w:r>
      <w:r w:rsidRPr="00A31AC7" w:rsidDel="00EC5A8E">
        <w:t xml:space="preserve"> </w:t>
      </w:r>
      <w:r w:rsidR="0009367B" w:rsidRPr="00A31AC7">
        <w:t xml:space="preserve">for the same </w:t>
      </w:r>
      <w:r w:rsidR="00D13B6A" w:rsidRPr="00A31AC7">
        <w:t>Project</w:t>
      </w:r>
      <w:r w:rsidR="0009367B" w:rsidRPr="00A31AC7">
        <w:t xml:space="preserve">.  Selection of </w:t>
      </w:r>
      <w:r w:rsidR="00703254" w:rsidRPr="00A31AC7">
        <w:t xml:space="preserve">a </w:t>
      </w:r>
      <w:r w:rsidR="00D54E4D" w:rsidRPr="00A31AC7">
        <w:t>Consultant</w:t>
      </w:r>
      <w:r w:rsidR="0009367B" w:rsidRPr="00A31AC7">
        <w:t xml:space="preserve"> for a </w:t>
      </w:r>
      <w:r w:rsidR="001A50C8" w:rsidRPr="00A31AC7">
        <w:t>specific</w:t>
      </w:r>
      <w:r w:rsidR="0009367B" w:rsidRPr="00A31AC7">
        <w:t xml:space="preserve"> </w:t>
      </w:r>
      <w:r w:rsidR="00D13B6A" w:rsidRPr="00A31AC7">
        <w:t xml:space="preserve">Project </w:t>
      </w:r>
      <w:r w:rsidR="0009367B" w:rsidRPr="00A31AC7">
        <w:t xml:space="preserve">is at the sole discretion of the </w:t>
      </w:r>
      <w:r w:rsidR="00581A2F" w:rsidRPr="00A31AC7">
        <w:t>Judicial Council</w:t>
      </w:r>
      <w:r w:rsidR="0009367B" w:rsidRPr="00A31AC7">
        <w:t xml:space="preserve">. </w:t>
      </w:r>
      <w:r w:rsidR="00703254" w:rsidRPr="00A31AC7">
        <w:t xml:space="preserve"> </w:t>
      </w:r>
      <w:r w:rsidR="0009367B" w:rsidRPr="00A31AC7">
        <w:t xml:space="preserve">The </w:t>
      </w:r>
      <w:r w:rsidR="00581A2F" w:rsidRPr="00A31AC7">
        <w:t>Judicial Council</w:t>
      </w:r>
      <w:r w:rsidR="0009367B" w:rsidRPr="00A31AC7">
        <w:t xml:space="preserve"> will make efforts to award a fair share of the work to each of the </w:t>
      </w:r>
      <w:r w:rsidR="00D54E4D" w:rsidRPr="00A31AC7">
        <w:t>Consultant</w:t>
      </w:r>
      <w:r w:rsidR="0009367B" w:rsidRPr="00A31AC7">
        <w:t xml:space="preserve">s based on their </w:t>
      </w:r>
      <w:r w:rsidRPr="00A31AC7">
        <w:t>Project Proposals</w:t>
      </w:r>
      <w:r w:rsidR="0009367B" w:rsidRPr="00A31AC7">
        <w:t xml:space="preserve">, </w:t>
      </w:r>
      <w:r w:rsidR="004F31AE" w:rsidRPr="00A31AC7">
        <w:t>specific</w:t>
      </w:r>
      <w:r w:rsidR="0009367B" w:rsidRPr="00A31AC7">
        <w:t xml:space="preserve"> expertise, knowledge of and involvement with specific systems and/or facilities, prior performance on this contract</w:t>
      </w:r>
      <w:r w:rsidR="00164520" w:rsidRPr="00A31AC7">
        <w:t xml:space="preserve">, and those other factors that the </w:t>
      </w:r>
      <w:r w:rsidR="00581A2F" w:rsidRPr="00A31AC7">
        <w:t>Judicial Council</w:t>
      </w:r>
      <w:r w:rsidR="00164520" w:rsidRPr="00A31AC7">
        <w:t xml:space="preserve"> may deem pertinent for the work</w:t>
      </w:r>
      <w:r w:rsidR="0009367B" w:rsidRPr="00A31AC7">
        <w:t>.</w:t>
      </w:r>
    </w:p>
    <w:p w14:paraId="6281842D" w14:textId="77777777" w:rsidR="00466A8F" w:rsidRPr="00A31AC7" w:rsidRDefault="00466A8F" w:rsidP="001D16C3">
      <w:pPr>
        <w:pStyle w:val="BodyTextIndent2"/>
        <w:spacing w:after="0" w:line="300" w:lineRule="atLeast"/>
        <w:ind w:left="900"/>
        <w:jc w:val="both"/>
      </w:pPr>
    </w:p>
    <w:p w14:paraId="1DB8A225" w14:textId="540F86FE" w:rsidR="009A4B8B" w:rsidRPr="00A31AC7" w:rsidRDefault="00D54E4D" w:rsidP="000D45FF">
      <w:pPr>
        <w:pStyle w:val="ListParagraph"/>
        <w:numPr>
          <w:ilvl w:val="1"/>
          <w:numId w:val="6"/>
        </w:numPr>
        <w:ind w:left="900" w:hanging="540"/>
        <w:jc w:val="both"/>
      </w:pPr>
      <w:r w:rsidRPr="00A31AC7">
        <w:rPr>
          <w:b/>
        </w:rPr>
        <w:t>Consultant</w:t>
      </w:r>
      <w:r w:rsidR="00CA39AD" w:rsidRPr="00A31AC7">
        <w:rPr>
          <w:b/>
        </w:rPr>
        <w:t xml:space="preserve"> </w:t>
      </w:r>
      <w:r w:rsidR="00466A8F" w:rsidRPr="00A31AC7">
        <w:rPr>
          <w:b/>
        </w:rPr>
        <w:t>Performance</w:t>
      </w:r>
      <w:r w:rsidR="00CA39AD" w:rsidRPr="00A31AC7">
        <w:rPr>
          <w:b/>
        </w:rPr>
        <w:t xml:space="preserve"> Management</w:t>
      </w:r>
      <w:r w:rsidR="00466A8F" w:rsidRPr="00A31AC7">
        <w:rPr>
          <w:b/>
        </w:rPr>
        <w:t xml:space="preserve">.  </w:t>
      </w:r>
      <w:r w:rsidR="009A4B8B" w:rsidRPr="00A31AC7">
        <w:t xml:space="preserve">The Judicial Council may choose to conduct periodic Business Performance Reviews on completed </w:t>
      </w:r>
      <w:r w:rsidR="00657DD9" w:rsidRPr="00A31AC7">
        <w:t>P</w:t>
      </w:r>
      <w:r w:rsidR="009A4B8B" w:rsidRPr="00A31AC7">
        <w:t xml:space="preserve">rojects to evaluate the </w:t>
      </w:r>
      <w:r w:rsidRPr="00A31AC7">
        <w:lastRenderedPageBreak/>
        <w:t>Consultant</w:t>
      </w:r>
      <w:r w:rsidR="00657DD9" w:rsidRPr="00A31AC7">
        <w:t xml:space="preserve">’s </w:t>
      </w:r>
      <w:r w:rsidR="009A4B8B" w:rsidRPr="00A31AC7">
        <w:t xml:space="preserve">performance for quality assurance, safety, duration of the </w:t>
      </w:r>
      <w:r w:rsidR="00657DD9" w:rsidRPr="00A31AC7">
        <w:t>P</w:t>
      </w:r>
      <w:r w:rsidR="009A4B8B" w:rsidRPr="00A31AC7">
        <w:t>roject</w:t>
      </w:r>
      <w:r w:rsidR="00657DD9" w:rsidRPr="00A31AC7">
        <w:t>,</w:t>
      </w:r>
      <w:r w:rsidR="009A4B8B" w:rsidRPr="00A31AC7">
        <w:t xml:space="preserve"> </w:t>
      </w:r>
      <w:r w:rsidR="00657DD9" w:rsidRPr="00A31AC7">
        <w:t xml:space="preserve">Judicial Council </w:t>
      </w:r>
      <w:r w:rsidR="009A4B8B" w:rsidRPr="00A31AC7">
        <w:t>satisfaction</w:t>
      </w:r>
      <w:r w:rsidR="000D45FF" w:rsidRPr="00A31AC7">
        <w:t>, and other relevant factors</w:t>
      </w:r>
      <w:r w:rsidR="009A4B8B" w:rsidRPr="00A31AC7">
        <w:t>.</w:t>
      </w:r>
      <w:r w:rsidR="00E8699F" w:rsidRPr="00A31AC7">
        <w:t xml:space="preserve">  The Judicial Council, at its sole discretion, may not offer </w:t>
      </w:r>
      <w:r w:rsidR="000D45FF" w:rsidRPr="00A31AC7">
        <w:t xml:space="preserve">subsequent </w:t>
      </w:r>
      <w:r w:rsidR="00657DD9" w:rsidRPr="00A31AC7">
        <w:t>P</w:t>
      </w:r>
      <w:r w:rsidR="00E8699F" w:rsidRPr="00A31AC7">
        <w:t>rojects</w:t>
      </w:r>
      <w:r w:rsidR="00F14CE2" w:rsidRPr="00A31AC7">
        <w:t xml:space="preserve"> </w:t>
      </w:r>
      <w:r w:rsidR="00E8699F" w:rsidRPr="00A31AC7">
        <w:t xml:space="preserve">to </w:t>
      </w:r>
      <w:r w:rsidR="00F14CE2" w:rsidRPr="00A31AC7">
        <w:t xml:space="preserve">and/or </w:t>
      </w:r>
      <w:r w:rsidR="00CA39AD" w:rsidRPr="00A31AC7">
        <w:t xml:space="preserve">may </w:t>
      </w:r>
      <w:r w:rsidR="00F14CE2" w:rsidRPr="00A31AC7">
        <w:t xml:space="preserve">terminate an agreement with </w:t>
      </w:r>
      <w:r w:rsidR="00657DD9" w:rsidRPr="00A31AC7">
        <w:t>a</w:t>
      </w:r>
      <w:r w:rsidR="00F14CE2" w:rsidRPr="00A31AC7">
        <w:t>ny</w:t>
      </w:r>
      <w:r w:rsidR="00E8699F" w:rsidRPr="00A31AC7">
        <w:t xml:space="preserve"> </w:t>
      </w:r>
      <w:r w:rsidRPr="00A31AC7">
        <w:t>Consultant</w:t>
      </w:r>
      <w:r w:rsidR="00E8699F" w:rsidRPr="00A31AC7">
        <w:t>s who do not meet minimum performance benchmarks specified in their Business Performance Review.</w:t>
      </w:r>
      <w:r w:rsidR="009A4B8B" w:rsidRPr="00A31AC7">
        <w:t xml:space="preserve">     </w:t>
      </w:r>
    </w:p>
    <w:p w14:paraId="4F311937" w14:textId="77777777" w:rsidR="008C3AD2" w:rsidRPr="00A31AC7" w:rsidRDefault="008C3AD2" w:rsidP="00B7201E">
      <w:pPr>
        <w:pStyle w:val="ListParagraph"/>
        <w:ind w:left="900"/>
        <w:rPr>
          <w:b/>
        </w:rPr>
      </w:pPr>
    </w:p>
    <w:p w14:paraId="29A14087" w14:textId="7092443A" w:rsidR="000F3447" w:rsidRPr="00A31AC7" w:rsidRDefault="009F240E" w:rsidP="00DA3031">
      <w:pPr>
        <w:pStyle w:val="ListParagraph"/>
        <w:numPr>
          <w:ilvl w:val="1"/>
          <w:numId w:val="6"/>
        </w:numPr>
        <w:ind w:left="900" w:hanging="540"/>
        <w:jc w:val="both"/>
        <w:rPr>
          <w:b/>
        </w:rPr>
      </w:pPr>
      <w:r w:rsidRPr="00A31AC7">
        <w:rPr>
          <w:b/>
        </w:rPr>
        <w:t xml:space="preserve">No </w:t>
      </w:r>
      <w:r w:rsidR="000F3447" w:rsidRPr="00A31AC7">
        <w:rPr>
          <w:b/>
        </w:rPr>
        <w:t xml:space="preserve">Follow on Contracting.  </w:t>
      </w:r>
      <w:r w:rsidRPr="00A31AC7">
        <w:t xml:space="preserve">For any Project that a </w:t>
      </w:r>
      <w:r w:rsidR="00D54E4D" w:rsidRPr="00A31AC7">
        <w:t>Consultant</w:t>
      </w:r>
      <w:r w:rsidRPr="00A31AC7">
        <w:t xml:space="preserve"> is providing consulting services pursuant to an agreement awarded by this RFP, the </w:t>
      </w:r>
      <w:r w:rsidR="00D54E4D" w:rsidRPr="00A31AC7">
        <w:t>Consultant</w:t>
      </w:r>
      <w:r w:rsidRPr="00A31AC7">
        <w:t xml:space="preserve"> is prohibited from also providing construction services on that same Project under any separate contract or agreement the </w:t>
      </w:r>
      <w:r w:rsidR="00D54E4D" w:rsidRPr="00A31AC7">
        <w:t>Consultant</w:t>
      </w:r>
      <w:r w:rsidRPr="00A31AC7">
        <w:t xml:space="preserve"> may have with the Judicial Council.</w:t>
      </w:r>
    </w:p>
    <w:p w14:paraId="2A3543F3" w14:textId="77777777" w:rsidR="009B1D6C" w:rsidRPr="00A31AC7" w:rsidRDefault="009B1D6C" w:rsidP="009A4B8B">
      <w:pPr>
        <w:pStyle w:val="ListParagraph"/>
        <w:spacing w:line="300" w:lineRule="atLeast"/>
        <w:ind w:left="900"/>
        <w:jc w:val="both"/>
      </w:pPr>
    </w:p>
    <w:p w14:paraId="587C9100" w14:textId="009BF485" w:rsidR="009B4DDB" w:rsidRPr="00A31AC7" w:rsidRDefault="009F240E" w:rsidP="00174D0D">
      <w:pPr>
        <w:pStyle w:val="BodyTextIndent2"/>
        <w:numPr>
          <w:ilvl w:val="1"/>
          <w:numId w:val="6"/>
        </w:numPr>
        <w:spacing w:after="0" w:line="300" w:lineRule="atLeast"/>
        <w:ind w:left="900" w:hanging="540"/>
        <w:jc w:val="both"/>
      </w:pPr>
      <w:r w:rsidRPr="00A31AC7">
        <w:rPr>
          <w:b/>
        </w:rPr>
        <w:t xml:space="preserve">Sole Means.  </w:t>
      </w:r>
      <w:r w:rsidR="00E87497" w:rsidRPr="00A31AC7">
        <w:t>This RF</w:t>
      </w:r>
      <w:r w:rsidR="00074721" w:rsidRPr="00A31AC7">
        <w:t>P</w:t>
      </w:r>
      <w:r w:rsidR="00E87497" w:rsidRPr="00A31AC7">
        <w:t xml:space="preserve"> is the </w:t>
      </w:r>
      <w:r w:rsidR="009F59C9" w:rsidRPr="00A31AC7">
        <w:t xml:space="preserve">sole </w:t>
      </w:r>
      <w:r w:rsidR="00E87497" w:rsidRPr="00A31AC7">
        <w:t xml:space="preserve">means for prospective </w:t>
      </w:r>
      <w:r w:rsidR="00D54E4D" w:rsidRPr="00A31AC7">
        <w:t>Consultant</w:t>
      </w:r>
      <w:r w:rsidR="00E87497" w:rsidRPr="00A31AC7">
        <w:t xml:space="preserve">s to submit their qualifications to the </w:t>
      </w:r>
      <w:r w:rsidR="00581A2F" w:rsidRPr="00A31AC7">
        <w:t>Judicial Council</w:t>
      </w:r>
      <w:r w:rsidR="0060777A" w:rsidRPr="00A31AC7">
        <w:t xml:space="preserve"> </w:t>
      </w:r>
      <w:r w:rsidR="00E87497" w:rsidRPr="00A31AC7">
        <w:t xml:space="preserve">for the ID/IQ services for </w:t>
      </w:r>
      <w:r w:rsidR="00974AD7" w:rsidRPr="00A31AC7">
        <w:t>electrical engineering consulting</w:t>
      </w:r>
      <w:r w:rsidR="00E87497" w:rsidRPr="00A31AC7">
        <w:t xml:space="preserve"> </w:t>
      </w:r>
      <w:r w:rsidR="00DA3031" w:rsidRPr="00A31AC7">
        <w:t>Projects</w:t>
      </w:r>
      <w:r w:rsidR="00703254" w:rsidRPr="00A31AC7">
        <w:t>,</w:t>
      </w:r>
      <w:r w:rsidR="009477DF" w:rsidRPr="00A31AC7">
        <w:t xml:space="preserve"> </w:t>
      </w:r>
      <w:r w:rsidR="00703254" w:rsidRPr="00A31AC7">
        <w:t>as</w:t>
      </w:r>
      <w:r w:rsidR="009477DF" w:rsidRPr="00A31AC7">
        <w:t xml:space="preserve"> described above.</w:t>
      </w:r>
    </w:p>
    <w:p w14:paraId="3DD39108" w14:textId="77777777" w:rsidR="00FC720E" w:rsidRPr="00A31AC7" w:rsidRDefault="00FC720E" w:rsidP="00174D0D">
      <w:pPr>
        <w:spacing w:line="300" w:lineRule="atLeast"/>
        <w:jc w:val="both"/>
        <w:rPr>
          <w:b/>
        </w:rPr>
      </w:pPr>
    </w:p>
    <w:p w14:paraId="786FA630" w14:textId="77777777" w:rsidR="00555C3B" w:rsidRPr="00A31AC7" w:rsidRDefault="00FC720E" w:rsidP="00174D0D">
      <w:pPr>
        <w:numPr>
          <w:ilvl w:val="0"/>
          <w:numId w:val="6"/>
        </w:numPr>
        <w:spacing w:line="300" w:lineRule="atLeast"/>
        <w:ind w:left="360" w:hanging="360"/>
        <w:jc w:val="both"/>
        <w:rPr>
          <w:b/>
          <w:bCs/>
        </w:rPr>
      </w:pPr>
      <w:r w:rsidRPr="00A31AC7">
        <w:rPr>
          <w:b/>
          <w:bCs/>
        </w:rPr>
        <w:t>SCOPE OF SERVICES</w:t>
      </w:r>
    </w:p>
    <w:p w14:paraId="6E4767CF" w14:textId="77777777" w:rsidR="009B1D6C" w:rsidRPr="00A31AC7" w:rsidRDefault="009B1D6C" w:rsidP="00174D0D">
      <w:pPr>
        <w:spacing w:line="300" w:lineRule="atLeast"/>
        <w:ind w:left="720"/>
        <w:jc w:val="both"/>
        <w:rPr>
          <w:b/>
          <w:bCs/>
        </w:rPr>
      </w:pPr>
    </w:p>
    <w:p w14:paraId="44667173" w14:textId="4CCA8CEA" w:rsidR="009B1D6C" w:rsidRPr="00A31AC7" w:rsidRDefault="0023038A" w:rsidP="00174D0D">
      <w:pPr>
        <w:numPr>
          <w:ilvl w:val="1"/>
          <w:numId w:val="6"/>
        </w:numPr>
        <w:spacing w:line="300" w:lineRule="atLeast"/>
        <w:ind w:left="900" w:hanging="540"/>
        <w:jc w:val="both"/>
        <w:rPr>
          <w:b/>
          <w:bCs/>
        </w:rPr>
      </w:pPr>
      <w:r w:rsidRPr="00A31AC7">
        <w:rPr>
          <w:b/>
        </w:rPr>
        <w:t xml:space="preserve">Consultant Services.  </w:t>
      </w:r>
      <w:r w:rsidR="00FC720E" w:rsidRPr="00A31AC7">
        <w:t xml:space="preserve">The scope of </w:t>
      </w:r>
      <w:r w:rsidR="00074721" w:rsidRPr="00A31AC7">
        <w:t>services requested under</w:t>
      </w:r>
      <w:r w:rsidR="00AB5DED" w:rsidRPr="00A31AC7">
        <w:t xml:space="preserve"> agreements awarded under this RF</w:t>
      </w:r>
      <w:r w:rsidR="00074721" w:rsidRPr="00A31AC7">
        <w:t>P</w:t>
      </w:r>
      <w:r w:rsidR="00AB5DED" w:rsidRPr="00A31AC7">
        <w:t xml:space="preserve"> </w:t>
      </w:r>
      <w:r w:rsidR="00FC720E" w:rsidRPr="00A31AC7">
        <w:t>include</w:t>
      </w:r>
      <w:r w:rsidR="00900984" w:rsidRPr="00A31AC7">
        <w:t xml:space="preserve"> </w:t>
      </w:r>
      <w:r w:rsidR="00974AD7" w:rsidRPr="00A31AC7">
        <w:t xml:space="preserve">the following </w:t>
      </w:r>
      <w:r w:rsidR="00900984" w:rsidRPr="00A31AC7">
        <w:t xml:space="preserve">professional </w:t>
      </w:r>
      <w:r w:rsidR="00974AD7" w:rsidRPr="00A31AC7">
        <w:t xml:space="preserve">electrical engineering </w:t>
      </w:r>
      <w:r w:rsidR="00703254" w:rsidRPr="00A31AC7">
        <w:t xml:space="preserve">consultant </w:t>
      </w:r>
      <w:r w:rsidR="00900984" w:rsidRPr="00A31AC7">
        <w:t>services</w:t>
      </w:r>
      <w:r w:rsidR="00974AD7" w:rsidRPr="00A31AC7">
        <w:t>.</w:t>
      </w:r>
      <w:r w:rsidR="00900984" w:rsidRPr="00A31AC7">
        <w:t xml:space="preserve">  as well as incidental services that members of those professions and those in their employ may logically or justifiably perform</w:t>
      </w:r>
      <w:r w:rsidR="00974AD7" w:rsidRPr="00A31AC7">
        <w:t>.</w:t>
      </w:r>
      <w:r w:rsidR="000252C5" w:rsidRPr="00A31AC7">
        <w:t xml:space="preserve"> (“Services”)</w:t>
      </w:r>
      <w:r w:rsidR="002E79A0" w:rsidRPr="00A31AC7">
        <w:t>.</w:t>
      </w:r>
    </w:p>
    <w:p w14:paraId="598600B8" w14:textId="77777777" w:rsidR="00974AD7" w:rsidRPr="00A31AC7" w:rsidRDefault="00974AD7" w:rsidP="00BF690D">
      <w:pPr>
        <w:pStyle w:val="JCCText"/>
        <w:numPr>
          <w:ilvl w:val="2"/>
          <w:numId w:val="6"/>
        </w:numPr>
        <w:spacing w:after="120" w:line="300" w:lineRule="atLeast"/>
        <w:ind w:left="1627"/>
        <w:jc w:val="both"/>
        <w:rPr>
          <w:bCs/>
        </w:rPr>
      </w:pPr>
      <w:r w:rsidRPr="00A31AC7">
        <w:rPr>
          <w:bCs/>
        </w:rPr>
        <w:t>Consultant is required to provide design, bidding support and construction administration services including getting approvals from the applicable Authority having Jurisdiction, Judicial Council, State Fire Marshall, Local County or City Building Departments and other applicable jurisdictions.</w:t>
      </w:r>
    </w:p>
    <w:p w14:paraId="70690F58" w14:textId="77777777" w:rsidR="00974AD7" w:rsidRPr="00A31AC7" w:rsidRDefault="00974AD7" w:rsidP="00BF690D">
      <w:pPr>
        <w:pStyle w:val="JCCText"/>
        <w:numPr>
          <w:ilvl w:val="2"/>
          <w:numId w:val="6"/>
        </w:numPr>
        <w:spacing w:after="120" w:line="300" w:lineRule="atLeast"/>
        <w:ind w:left="1627"/>
        <w:jc w:val="both"/>
        <w:rPr>
          <w:bCs/>
        </w:rPr>
      </w:pPr>
      <w:r w:rsidRPr="00A31AC7">
        <w:rPr>
          <w:bCs/>
        </w:rPr>
        <w:t>The scope of work will include but not limited to the providing design for repair, upgrade or new installation for high, medium, or low voltage systems per all applicable codes. Electrical wiring sizing, conduit sizing, panel design, additional breakers and dedicated service, raceway, circuits, telecommunications, BAS, security, lighting and motorized systems and equipment as well as transformers, generators, transfer switches, electrical fixtures and overhead, pole or parking area lighting, energy efficient systems, solar systems, UPS systems, electrical equipment, electrical panel surveys.</w:t>
      </w:r>
    </w:p>
    <w:p w14:paraId="291B2F5B" w14:textId="77777777" w:rsidR="009B1D6C" w:rsidRPr="00A31AC7" w:rsidRDefault="009B1D6C" w:rsidP="00BF690D">
      <w:pPr>
        <w:pStyle w:val="JCCText"/>
        <w:spacing w:after="120" w:line="300" w:lineRule="atLeast"/>
        <w:ind w:left="1627"/>
        <w:jc w:val="both"/>
        <w:rPr>
          <w:b/>
          <w:bCs/>
        </w:rPr>
      </w:pPr>
    </w:p>
    <w:p w14:paraId="12F48317" w14:textId="77777777" w:rsidR="00E47979" w:rsidRPr="00A31AC7" w:rsidRDefault="0023038A" w:rsidP="00174D0D">
      <w:pPr>
        <w:numPr>
          <w:ilvl w:val="1"/>
          <w:numId w:val="6"/>
        </w:numPr>
        <w:spacing w:line="300" w:lineRule="atLeast"/>
        <w:ind w:left="900" w:hanging="540"/>
        <w:jc w:val="both"/>
        <w:rPr>
          <w:b/>
          <w:bCs/>
        </w:rPr>
      </w:pPr>
      <w:r w:rsidRPr="00A31AC7">
        <w:rPr>
          <w:b/>
        </w:rPr>
        <w:t xml:space="preserve">Additional Services.  </w:t>
      </w:r>
      <w:r w:rsidR="00E47979" w:rsidRPr="00A31AC7">
        <w:t xml:space="preserve">Additional </w:t>
      </w:r>
      <w:r w:rsidR="000252C5" w:rsidRPr="00A31AC7">
        <w:t xml:space="preserve">Services </w:t>
      </w:r>
      <w:r w:rsidR="00E47979" w:rsidRPr="00A31AC7">
        <w:t>as required may include the following:</w:t>
      </w:r>
    </w:p>
    <w:p w14:paraId="4955B257" w14:textId="77777777" w:rsidR="00B6631C" w:rsidRPr="00A31AC7" w:rsidRDefault="00B6631C" w:rsidP="00174D0D">
      <w:pPr>
        <w:pStyle w:val="JCCText"/>
        <w:spacing w:line="300" w:lineRule="atLeast"/>
        <w:ind w:left="900" w:hanging="540"/>
        <w:jc w:val="both"/>
        <w:rPr>
          <w:szCs w:val="24"/>
        </w:rPr>
      </w:pPr>
    </w:p>
    <w:p w14:paraId="77A79B27" w14:textId="77777777" w:rsidR="00E47979" w:rsidRPr="00A31AC7" w:rsidRDefault="00E47979" w:rsidP="00174D0D">
      <w:pPr>
        <w:pStyle w:val="JCCText"/>
        <w:numPr>
          <w:ilvl w:val="2"/>
          <w:numId w:val="6"/>
        </w:numPr>
        <w:spacing w:after="120" w:line="300" w:lineRule="atLeast"/>
        <w:ind w:left="1627"/>
        <w:jc w:val="both"/>
        <w:rPr>
          <w:szCs w:val="24"/>
        </w:rPr>
      </w:pPr>
      <w:r w:rsidRPr="00A31AC7">
        <w:rPr>
          <w:szCs w:val="24"/>
          <w:u w:val="single"/>
        </w:rPr>
        <w:t>Planning Research</w:t>
      </w:r>
      <w:r w:rsidRPr="00A31AC7">
        <w:rPr>
          <w:szCs w:val="24"/>
        </w:rPr>
        <w:t>: Review, synthesize, update and/or supplement as required completed trial court facilities master plans and/or court programs;</w:t>
      </w:r>
    </w:p>
    <w:p w14:paraId="73F8286B" w14:textId="77777777" w:rsidR="00E47979" w:rsidRPr="00A31AC7" w:rsidRDefault="00E47979" w:rsidP="00174D0D">
      <w:pPr>
        <w:pStyle w:val="JCCText"/>
        <w:numPr>
          <w:ilvl w:val="2"/>
          <w:numId w:val="6"/>
        </w:numPr>
        <w:spacing w:after="120" w:line="300" w:lineRule="atLeast"/>
        <w:ind w:left="1627"/>
        <w:jc w:val="both"/>
        <w:rPr>
          <w:szCs w:val="24"/>
        </w:rPr>
      </w:pPr>
      <w:r w:rsidRPr="00A31AC7">
        <w:rPr>
          <w:szCs w:val="24"/>
          <w:u w:val="single"/>
        </w:rPr>
        <w:t xml:space="preserve">Site </w:t>
      </w:r>
      <w:r w:rsidR="009F59C9" w:rsidRPr="00A31AC7">
        <w:rPr>
          <w:szCs w:val="24"/>
          <w:u w:val="single"/>
        </w:rPr>
        <w:t xml:space="preserve">Analysis </w:t>
      </w:r>
      <w:r w:rsidRPr="00A31AC7">
        <w:rPr>
          <w:szCs w:val="24"/>
          <w:u w:val="single"/>
        </w:rPr>
        <w:t xml:space="preserve">and </w:t>
      </w:r>
      <w:r w:rsidR="009F59C9" w:rsidRPr="00A31AC7">
        <w:rPr>
          <w:szCs w:val="24"/>
          <w:u w:val="single"/>
        </w:rPr>
        <w:t>Consultation</w:t>
      </w:r>
      <w:r w:rsidRPr="00A31AC7">
        <w:rPr>
          <w:szCs w:val="24"/>
        </w:rPr>
        <w:t xml:space="preserve">: </w:t>
      </w:r>
      <w:r w:rsidR="00823751" w:rsidRPr="00A31AC7">
        <w:rPr>
          <w:szCs w:val="24"/>
        </w:rPr>
        <w:t>Perform</w:t>
      </w:r>
      <w:r w:rsidRPr="00A31AC7">
        <w:rPr>
          <w:szCs w:val="24"/>
        </w:rPr>
        <w:t xml:space="preserve"> site analyses, including parking, traffic, zoning, on and off site utility and related utilization studies:</w:t>
      </w:r>
    </w:p>
    <w:p w14:paraId="12337773" w14:textId="77777777" w:rsidR="00E47979" w:rsidRPr="00A31AC7" w:rsidRDefault="00E47979" w:rsidP="00174D0D">
      <w:pPr>
        <w:pStyle w:val="JCCText"/>
        <w:numPr>
          <w:ilvl w:val="2"/>
          <w:numId w:val="6"/>
        </w:numPr>
        <w:spacing w:after="120" w:line="300" w:lineRule="atLeast"/>
        <w:ind w:left="1627"/>
        <w:jc w:val="both"/>
        <w:rPr>
          <w:szCs w:val="24"/>
        </w:rPr>
      </w:pPr>
      <w:r w:rsidRPr="00A31AC7">
        <w:rPr>
          <w:szCs w:val="24"/>
          <w:u w:val="single"/>
        </w:rPr>
        <w:t xml:space="preserve">Architectural and </w:t>
      </w:r>
      <w:r w:rsidR="009F59C9" w:rsidRPr="00A31AC7">
        <w:rPr>
          <w:szCs w:val="24"/>
          <w:u w:val="single"/>
        </w:rPr>
        <w:t>Engineering Design Services</w:t>
      </w:r>
      <w:r w:rsidRPr="00A31AC7">
        <w:rPr>
          <w:szCs w:val="24"/>
        </w:rPr>
        <w:t xml:space="preserve">: Provide architectural, structural, civil, mechanical, electrical, plumbing, security, acoustical, interior design, </w:t>
      </w:r>
      <w:r w:rsidRPr="00A31AC7">
        <w:rPr>
          <w:szCs w:val="24"/>
        </w:rPr>
        <w:lastRenderedPageBreak/>
        <w:t>lighting, data/telecommunications, graphics, and related services which may be required in connection with planning, design and execution of building renovation projects.  Special services may be requested as warranted by specific projects, including but not limited to, planning; vibration control; physical and electronic security design; parking structure design; parking lot planning and control.</w:t>
      </w:r>
    </w:p>
    <w:p w14:paraId="5B7A43E1" w14:textId="77777777" w:rsidR="00E47979" w:rsidRPr="00A31AC7" w:rsidRDefault="00E47979" w:rsidP="00174D0D">
      <w:pPr>
        <w:pStyle w:val="JCCText"/>
        <w:numPr>
          <w:ilvl w:val="2"/>
          <w:numId w:val="6"/>
        </w:numPr>
        <w:spacing w:after="120" w:line="300" w:lineRule="atLeast"/>
        <w:ind w:left="1627"/>
        <w:jc w:val="both"/>
        <w:rPr>
          <w:szCs w:val="24"/>
        </w:rPr>
      </w:pPr>
      <w:r w:rsidRPr="00A31AC7">
        <w:rPr>
          <w:szCs w:val="24"/>
          <w:u w:val="single"/>
        </w:rPr>
        <w:t xml:space="preserve">Code </w:t>
      </w:r>
      <w:r w:rsidR="009F59C9" w:rsidRPr="00A31AC7">
        <w:rPr>
          <w:szCs w:val="24"/>
          <w:u w:val="single"/>
        </w:rPr>
        <w:t>Analysis</w:t>
      </w:r>
      <w:r w:rsidRPr="00A31AC7">
        <w:rPr>
          <w:szCs w:val="24"/>
        </w:rPr>
        <w:t>: Conduct and/or participate in building, planning, access and historical code analyses and reviews of existing facilities</w:t>
      </w:r>
    </w:p>
    <w:p w14:paraId="7C8AE50D" w14:textId="77777777" w:rsidR="00E47979" w:rsidRPr="00A31AC7" w:rsidRDefault="00E47979" w:rsidP="00174D0D">
      <w:pPr>
        <w:pStyle w:val="JCCText"/>
        <w:numPr>
          <w:ilvl w:val="2"/>
          <w:numId w:val="6"/>
        </w:numPr>
        <w:spacing w:after="120" w:line="300" w:lineRule="atLeast"/>
        <w:ind w:left="1627"/>
        <w:jc w:val="both"/>
        <w:rPr>
          <w:szCs w:val="24"/>
        </w:rPr>
      </w:pPr>
      <w:r w:rsidRPr="00A31AC7">
        <w:rPr>
          <w:szCs w:val="24"/>
          <w:u w:val="single"/>
        </w:rPr>
        <w:t xml:space="preserve">Site </w:t>
      </w:r>
      <w:r w:rsidR="009F59C9" w:rsidRPr="00A31AC7">
        <w:rPr>
          <w:szCs w:val="24"/>
          <w:u w:val="single"/>
        </w:rPr>
        <w:t xml:space="preserve">Planning </w:t>
      </w:r>
      <w:r w:rsidRPr="00A31AC7">
        <w:rPr>
          <w:szCs w:val="24"/>
          <w:u w:val="single"/>
        </w:rPr>
        <w:t xml:space="preserve">and </w:t>
      </w:r>
      <w:r w:rsidR="009F59C9" w:rsidRPr="00A31AC7">
        <w:rPr>
          <w:szCs w:val="24"/>
          <w:u w:val="single"/>
        </w:rPr>
        <w:t>Landscape Architecture</w:t>
      </w:r>
      <w:r w:rsidRPr="00A31AC7">
        <w:rPr>
          <w:szCs w:val="24"/>
        </w:rPr>
        <w:t>: Provide all services required to design, specify and coordinate site design, including grading, utilities, parking lots, driveways, hardscape, landscape, lighting and irrigation.</w:t>
      </w:r>
    </w:p>
    <w:p w14:paraId="77822D83" w14:textId="77777777" w:rsidR="00E47979" w:rsidRPr="00A31AC7" w:rsidRDefault="00BF6294" w:rsidP="00174D0D">
      <w:pPr>
        <w:pStyle w:val="JCCText"/>
        <w:numPr>
          <w:ilvl w:val="2"/>
          <w:numId w:val="6"/>
        </w:numPr>
        <w:spacing w:after="120" w:line="300" w:lineRule="atLeast"/>
        <w:ind w:left="1627"/>
        <w:jc w:val="both"/>
        <w:rPr>
          <w:szCs w:val="24"/>
        </w:rPr>
      </w:pPr>
      <w:r w:rsidRPr="00A31AC7">
        <w:rPr>
          <w:szCs w:val="24"/>
          <w:u w:val="single"/>
        </w:rPr>
        <w:t>Pro</w:t>
      </w:r>
      <w:r w:rsidR="00D22318" w:rsidRPr="00A31AC7">
        <w:rPr>
          <w:szCs w:val="24"/>
          <w:u w:val="single"/>
        </w:rPr>
        <w:t>ject Reviews</w:t>
      </w:r>
      <w:r w:rsidR="00D22318" w:rsidRPr="00A31AC7">
        <w:rPr>
          <w:szCs w:val="24"/>
        </w:rPr>
        <w:t>: Participate in peer and constructability reviews of projects</w:t>
      </w:r>
    </w:p>
    <w:p w14:paraId="5818FC4A" w14:textId="77777777" w:rsidR="009359E5" w:rsidRPr="00A31AC7" w:rsidRDefault="009359E5" w:rsidP="00174D0D">
      <w:pPr>
        <w:pStyle w:val="JCCText"/>
        <w:numPr>
          <w:ilvl w:val="2"/>
          <w:numId w:val="6"/>
        </w:numPr>
        <w:spacing w:after="120" w:line="300" w:lineRule="atLeast"/>
        <w:ind w:left="1627"/>
        <w:jc w:val="both"/>
        <w:rPr>
          <w:szCs w:val="24"/>
        </w:rPr>
      </w:pPr>
      <w:r w:rsidRPr="00A31AC7">
        <w:rPr>
          <w:szCs w:val="24"/>
          <w:u w:val="single"/>
        </w:rPr>
        <w:t>Support Services / Feasibility</w:t>
      </w:r>
      <w:r w:rsidR="0060777A" w:rsidRPr="00A31AC7">
        <w:rPr>
          <w:szCs w:val="24"/>
        </w:rPr>
        <w:t>: T</w:t>
      </w:r>
      <w:r w:rsidRPr="00A31AC7">
        <w:rPr>
          <w:szCs w:val="24"/>
        </w:rPr>
        <w:t xml:space="preserve">o construct or de-construct </w:t>
      </w:r>
      <w:r w:rsidR="00122948" w:rsidRPr="00A31AC7">
        <w:rPr>
          <w:szCs w:val="24"/>
        </w:rPr>
        <w:t>(investigative</w:t>
      </w:r>
      <w:r w:rsidR="00074721" w:rsidRPr="00A31AC7">
        <w:rPr>
          <w:szCs w:val="24"/>
        </w:rPr>
        <w:t xml:space="preserve"> and destructive</w:t>
      </w:r>
      <w:r w:rsidR="00122948" w:rsidRPr="00A31AC7">
        <w:rPr>
          <w:szCs w:val="24"/>
        </w:rPr>
        <w:t xml:space="preserve"> testing) </w:t>
      </w:r>
      <w:r w:rsidRPr="00A31AC7">
        <w:rPr>
          <w:szCs w:val="24"/>
        </w:rPr>
        <w:t>as necessary for exploratory analysis to refine design criteria and scope of work.  Hire necessary trades at prevailing wages</w:t>
      </w:r>
      <w:r w:rsidR="00FF760D" w:rsidRPr="00A31AC7">
        <w:rPr>
          <w:szCs w:val="24"/>
        </w:rPr>
        <w:t xml:space="preserve"> to the extent applicable</w:t>
      </w:r>
      <w:r w:rsidRPr="00A31AC7">
        <w:rPr>
          <w:szCs w:val="24"/>
        </w:rPr>
        <w:t>.</w:t>
      </w:r>
      <w:r w:rsidR="0039491E" w:rsidRPr="00A31AC7">
        <w:rPr>
          <w:szCs w:val="24"/>
        </w:rPr>
        <w:t xml:space="preserve"> Work may also include, but is not limited to: water testing, load tests, seismic engineering, equipment testing, etc.</w:t>
      </w:r>
    </w:p>
    <w:p w14:paraId="5E80B7CD" w14:textId="77777777" w:rsidR="00117B20" w:rsidRPr="00A31AC7" w:rsidRDefault="00823751" w:rsidP="00174D0D">
      <w:pPr>
        <w:pStyle w:val="JCCText"/>
        <w:numPr>
          <w:ilvl w:val="2"/>
          <w:numId w:val="6"/>
        </w:numPr>
        <w:spacing w:line="300" w:lineRule="atLeast"/>
        <w:ind w:left="1620"/>
        <w:jc w:val="both"/>
        <w:rPr>
          <w:szCs w:val="24"/>
        </w:rPr>
      </w:pPr>
      <w:r w:rsidRPr="00A31AC7">
        <w:rPr>
          <w:szCs w:val="24"/>
          <w:u w:val="single"/>
        </w:rPr>
        <w:t>Cost Estimating</w:t>
      </w:r>
      <w:r w:rsidR="006961B4" w:rsidRPr="00A31AC7">
        <w:rPr>
          <w:szCs w:val="24"/>
        </w:rPr>
        <w:t>: Provide cost estimating services</w:t>
      </w:r>
    </w:p>
    <w:p w14:paraId="516FF7D4" w14:textId="77777777" w:rsidR="00117B20" w:rsidRPr="00A31AC7" w:rsidRDefault="00117B20" w:rsidP="00117B20">
      <w:pPr>
        <w:pStyle w:val="JCCText"/>
        <w:spacing w:line="300" w:lineRule="atLeast"/>
        <w:ind w:left="1620"/>
        <w:jc w:val="both"/>
        <w:rPr>
          <w:szCs w:val="24"/>
        </w:rPr>
      </w:pPr>
    </w:p>
    <w:p w14:paraId="51938CE8" w14:textId="7CE1B819" w:rsidR="00823751" w:rsidRPr="00A31AC7" w:rsidRDefault="00117B20" w:rsidP="00174D0D">
      <w:pPr>
        <w:pStyle w:val="JCCText"/>
        <w:numPr>
          <w:ilvl w:val="2"/>
          <w:numId w:val="6"/>
        </w:numPr>
        <w:spacing w:line="300" w:lineRule="atLeast"/>
        <w:ind w:left="1620"/>
        <w:jc w:val="both"/>
        <w:rPr>
          <w:szCs w:val="24"/>
        </w:rPr>
      </w:pPr>
      <w:r w:rsidRPr="00A31AC7">
        <w:rPr>
          <w:szCs w:val="24"/>
          <w:u w:val="single"/>
        </w:rPr>
        <w:t>Construction Administration</w:t>
      </w:r>
      <w:r w:rsidRPr="00A31AC7">
        <w:rPr>
          <w:szCs w:val="24"/>
        </w:rPr>
        <w:t>:  Provide construction administration for the Project including, but not limited, to Request for Information responses, Submittal reviews, Change Order reviews, regular construction-site observations, Punchlist walk-throughs, preconstruction meetings, etc.</w:t>
      </w:r>
      <w:r w:rsidR="00DC3133" w:rsidRPr="00A31AC7">
        <w:rPr>
          <w:szCs w:val="24"/>
        </w:rPr>
        <w:t>.</w:t>
      </w:r>
    </w:p>
    <w:p w14:paraId="24917AF2" w14:textId="77777777" w:rsidR="00900984" w:rsidRPr="00A31AC7" w:rsidRDefault="00900984" w:rsidP="00174D0D">
      <w:pPr>
        <w:pStyle w:val="JCCText"/>
        <w:spacing w:line="300" w:lineRule="atLeast"/>
        <w:jc w:val="both"/>
        <w:rPr>
          <w:szCs w:val="24"/>
        </w:rPr>
      </w:pPr>
    </w:p>
    <w:p w14:paraId="7C266782" w14:textId="77777777" w:rsidR="00555C3B" w:rsidRPr="00A31AC7" w:rsidRDefault="004242FD" w:rsidP="00174D0D">
      <w:pPr>
        <w:numPr>
          <w:ilvl w:val="0"/>
          <w:numId w:val="6"/>
        </w:numPr>
        <w:spacing w:line="300" w:lineRule="atLeast"/>
        <w:ind w:left="360" w:hanging="360"/>
        <w:jc w:val="both"/>
        <w:rPr>
          <w:b/>
          <w:bCs/>
        </w:rPr>
      </w:pPr>
      <w:r w:rsidRPr="00A31AC7">
        <w:rPr>
          <w:b/>
          <w:bCs/>
        </w:rPr>
        <w:t>RESPONDING TO THIS</w:t>
      </w:r>
      <w:r w:rsidR="00FC720E" w:rsidRPr="00A31AC7">
        <w:rPr>
          <w:b/>
          <w:bCs/>
        </w:rPr>
        <w:t xml:space="preserve"> </w:t>
      </w:r>
      <w:r w:rsidR="006371D7" w:rsidRPr="00A31AC7">
        <w:rPr>
          <w:b/>
          <w:bCs/>
        </w:rPr>
        <w:t>RF</w:t>
      </w:r>
      <w:r w:rsidR="00074721" w:rsidRPr="00A31AC7">
        <w:rPr>
          <w:b/>
          <w:bCs/>
        </w:rPr>
        <w:t>P</w:t>
      </w:r>
    </w:p>
    <w:p w14:paraId="685DDF02" w14:textId="77777777" w:rsidR="009B1D6C" w:rsidRPr="00A31AC7" w:rsidRDefault="009B1D6C" w:rsidP="00174D0D">
      <w:pPr>
        <w:spacing w:line="300" w:lineRule="atLeast"/>
        <w:ind w:left="1440"/>
        <w:jc w:val="both"/>
        <w:rPr>
          <w:b/>
          <w:bCs/>
        </w:rPr>
      </w:pPr>
    </w:p>
    <w:p w14:paraId="7441486F" w14:textId="77777777" w:rsidR="009B1D6C" w:rsidRPr="00A31AC7" w:rsidRDefault="00AB5DED" w:rsidP="00174D0D">
      <w:pPr>
        <w:numPr>
          <w:ilvl w:val="1"/>
          <w:numId w:val="6"/>
        </w:numPr>
        <w:spacing w:line="300" w:lineRule="atLeast"/>
        <w:ind w:left="900" w:hanging="540"/>
        <w:jc w:val="both"/>
        <w:rPr>
          <w:b/>
          <w:bCs/>
        </w:rPr>
      </w:pPr>
      <w:r w:rsidRPr="00A31AC7">
        <w:t>Responsive Proposals will provide straightforward, concise information that satisfies the requirements specified.</w:t>
      </w:r>
      <w:r w:rsidR="00E364BA" w:rsidRPr="00A31AC7">
        <w:t xml:space="preserve"> </w:t>
      </w:r>
      <w:r w:rsidR="006236F1" w:rsidRPr="00A31AC7">
        <w:t xml:space="preserve"> </w:t>
      </w:r>
      <w:r w:rsidR="005A6C8A" w:rsidRPr="00A31AC7">
        <w:t>Please only submit</w:t>
      </w:r>
      <w:r w:rsidR="00A76904" w:rsidRPr="00A31AC7">
        <w:t xml:space="preserve"> documentation</w:t>
      </w:r>
      <w:r w:rsidR="005A6C8A" w:rsidRPr="00A31AC7">
        <w:t xml:space="preserve"> which has been specified in this RF</w:t>
      </w:r>
      <w:r w:rsidR="00074721" w:rsidRPr="00A31AC7">
        <w:t>P</w:t>
      </w:r>
      <w:r w:rsidR="005A6C8A" w:rsidRPr="00A31AC7">
        <w:t xml:space="preserve">. </w:t>
      </w:r>
      <w:r w:rsidR="006236F1" w:rsidRPr="00A31AC7">
        <w:t xml:space="preserve"> </w:t>
      </w:r>
      <w:r w:rsidR="005A6C8A" w:rsidRPr="00A31AC7">
        <w:t>Materials sent which fall outside of that specified within this RF</w:t>
      </w:r>
      <w:r w:rsidR="00074721" w:rsidRPr="00A31AC7">
        <w:t>P</w:t>
      </w:r>
      <w:r w:rsidR="005A6C8A" w:rsidRPr="00A31AC7">
        <w:t xml:space="preserve"> may not be considered in proposal scoring.</w:t>
      </w:r>
    </w:p>
    <w:p w14:paraId="0784BC12" w14:textId="77777777" w:rsidR="009B1D6C" w:rsidRPr="00A31AC7" w:rsidRDefault="009B1D6C" w:rsidP="00174D0D">
      <w:pPr>
        <w:spacing w:line="300" w:lineRule="atLeast"/>
        <w:ind w:left="900" w:hanging="540"/>
        <w:jc w:val="both"/>
        <w:rPr>
          <w:b/>
          <w:bCs/>
        </w:rPr>
      </w:pPr>
    </w:p>
    <w:p w14:paraId="0A2FA7D4" w14:textId="19C883AF" w:rsidR="009B1D6C" w:rsidRPr="00A31AC7" w:rsidRDefault="00D54E4D" w:rsidP="00174D0D">
      <w:pPr>
        <w:numPr>
          <w:ilvl w:val="1"/>
          <w:numId w:val="6"/>
        </w:numPr>
        <w:spacing w:line="300" w:lineRule="atLeast"/>
        <w:ind w:left="900" w:hanging="540"/>
        <w:jc w:val="both"/>
        <w:rPr>
          <w:b/>
          <w:bCs/>
        </w:rPr>
      </w:pPr>
      <w:r w:rsidRPr="00A31AC7">
        <w:t>Consultant</w:t>
      </w:r>
      <w:r w:rsidR="002F7E5F" w:rsidRPr="00A31AC7">
        <w:t xml:space="preserve">s </w:t>
      </w:r>
      <w:r w:rsidR="00D22318" w:rsidRPr="00A31AC7">
        <w:t>who intend to respon</w:t>
      </w:r>
      <w:r w:rsidR="00987788" w:rsidRPr="00A31AC7">
        <w:t>d</w:t>
      </w:r>
      <w:r w:rsidR="00D22318" w:rsidRPr="00A31AC7">
        <w:t xml:space="preserve"> to this RF</w:t>
      </w:r>
      <w:r w:rsidR="00074721" w:rsidRPr="00A31AC7">
        <w:t>P</w:t>
      </w:r>
      <w:r w:rsidR="00D22318" w:rsidRPr="00A31AC7">
        <w:t xml:space="preserve"> are requested to notify </w:t>
      </w:r>
      <w:r w:rsidR="00974AD7" w:rsidRPr="00A31AC7">
        <w:t>the Judicial Council</w:t>
      </w:r>
      <w:r w:rsidR="00987788" w:rsidRPr="00A31AC7">
        <w:t xml:space="preserve"> </w:t>
      </w:r>
      <w:r w:rsidR="00D22318" w:rsidRPr="00A31AC7">
        <w:t xml:space="preserve">by sending an email to </w:t>
      </w:r>
      <w:hyperlink r:id="rId17" w:history="1">
        <w:r w:rsidR="00D22318" w:rsidRPr="00A31AC7">
          <w:rPr>
            <w:rStyle w:val="Hyperlink"/>
          </w:rPr>
          <w:t>CapitalProgramSolications@jud.ca.gov</w:t>
        </w:r>
      </w:hyperlink>
      <w:r w:rsidR="00D22318" w:rsidRPr="00A31AC7">
        <w:t xml:space="preserve"> with the RF</w:t>
      </w:r>
      <w:r w:rsidR="00FF760D" w:rsidRPr="00A31AC7">
        <w:t>P</w:t>
      </w:r>
      <w:r w:rsidR="00D22318" w:rsidRPr="00A31AC7">
        <w:t xml:space="preserve"> number and name in the subject line.  Please include the name, address, telephone, fax number, and email address of the </w:t>
      </w:r>
      <w:r w:rsidRPr="00A31AC7">
        <w:t>Consultant</w:t>
      </w:r>
      <w:r w:rsidR="00D22318" w:rsidRPr="00A31AC7">
        <w:t xml:space="preserve"> (firm) and contact person.</w:t>
      </w:r>
      <w:r w:rsidR="009760B7" w:rsidRPr="00A31AC7">
        <w:t xml:space="preserve"> </w:t>
      </w:r>
      <w:r w:rsidR="006236F1" w:rsidRPr="00A31AC7">
        <w:t xml:space="preserve"> </w:t>
      </w:r>
      <w:r w:rsidR="0023038A" w:rsidRPr="00A31AC7">
        <w:t xml:space="preserve">Note, however, that interested parties must check the </w:t>
      </w:r>
      <w:r w:rsidR="00581A2F" w:rsidRPr="00A31AC7">
        <w:t>Judicial Council</w:t>
      </w:r>
      <w:r w:rsidR="0023038A" w:rsidRPr="00A31AC7">
        <w:t xml:space="preserve">’s </w:t>
      </w:r>
      <w:r w:rsidR="005E014E">
        <w:t xml:space="preserve">website posting of this RFP </w:t>
      </w:r>
      <w:r w:rsidR="0023038A" w:rsidRPr="00A31AC7">
        <w:t xml:space="preserve">for subsequent notices and announcements; the </w:t>
      </w:r>
      <w:r w:rsidR="00581A2F" w:rsidRPr="00A31AC7">
        <w:t>Judicial Council</w:t>
      </w:r>
      <w:r w:rsidR="0023038A" w:rsidRPr="00A31AC7">
        <w:t xml:space="preserve"> will not address individual parties directly during this RFP’s solicitation period</w:t>
      </w:r>
      <w:r w:rsidR="009760B7" w:rsidRPr="00A31AC7">
        <w:t>.</w:t>
      </w:r>
    </w:p>
    <w:p w14:paraId="614626B6" w14:textId="77777777" w:rsidR="009B1D6C" w:rsidRPr="00A31AC7" w:rsidRDefault="009B1D6C" w:rsidP="00174D0D">
      <w:pPr>
        <w:spacing w:line="300" w:lineRule="atLeast"/>
        <w:ind w:left="900" w:hanging="540"/>
        <w:jc w:val="both"/>
        <w:rPr>
          <w:b/>
          <w:bCs/>
        </w:rPr>
      </w:pPr>
    </w:p>
    <w:p w14:paraId="74F03A19" w14:textId="43B653E5" w:rsidR="009E70EF" w:rsidRPr="00331A11" w:rsidRDefault="009760B7" w:rsidP="00325447">
      <w:pPr>
        <w:numPr>
          <w:ilvl w:val="1"/>
          <w:numId w:val="6"/>
        </w:numPr>
        <w:spacing w:line="300" w:lineRule="atLeast"/>
        <w:ind w:left="900" w:hanging="540"/>
        <w:jc w:val="both"/>
        <w:rPr>
          <w:b/>
          <w:bCs/>
        </w:rPr>
      </w:pPr>
      <w:r w:rsidRPr="00A31AC7">
        <w:t xml:space="preserve">A pre-proposal conference will be held to answer questions </w:t>
      </w:r>
      <w:r w:rsidR="00991B18">
        <w:t xml:space="preserve">verbally </w:t>
      </w:r>
      <w:r w:rsidRPr="00A31AC7">
        <w:t xml:space="preserve">with regards to this </w:t>
      </w:r>
      <w:r w:rsidR="00EC5A8E" w:rsidRPr="00A31AC7">
        <w:t>RFP</w:t>
      </w:r>
      <w:r w:rsidRPr="00A31AC7">
        <w:t>.</w:t>
      </w:r>
      <w:r w:rsidR="00991B18">
        <w:t xml:space="preserve"> Do not submit written questions in advance of the pre-proposal conference.</w:t>
      </w:r>
      <w:r w:rsidRPr="00A31AC7">
        <w:t xml:space="preserve"> </w:t>
      </w:r>
      <w:r w:rsidR="00991B18">
        <w:lastRenderedPageBreak/>
        <w:t>Attendance at t</w:t>
      </w:r>
      <w:r w:rsidRPr="00A31AC7">
        <w:t xml:space="preserve">his conference is </w:t>
      </w:r>
      <w:r w:rsidR="00A83386" w:rsidRPr="00331A11">
        <w:rPr>
          <w:u w:val="single"/>
        </w:rPr>
        <w:t>not</w:t>
      </w:r>
      <w:r w:rsidR="00A83386" w:rsidRPr="00A31AC7">
        <w:t xml:space="preserve"> </w:t>
      </w:r>
      <w:r w:rsidRPr="00A31AC7">
        <w:t>mandatory</w:t>
      </w:r>
      <w:r w:rsidR="005A6C8A" w:rsidRPr="00A31AC7">
        <w:t xml:space="preserve"> to submit a Proposal</w:t>
      </w:r>
      <w:r w:rsidR="009B63B1" w:rsidRPr="00A31AC7">
        <w:t>.</w:t>
      </w:r>
      <w:r w:rsidR="00823751" w:rsidRPr="00A31AC7">
        <w:t xml:space="preserve"> </w:t>
      </w:r>
      <w:r w:rsidR="006236F1" w:rsidRPr="00A31AC7">
        <w:t xml:space="preserve"> </w:t>
      </w:r>
      <w:r w:rsidR="009B63B1" w:rsidRPr="00A31AC7">
        <w:t xml:space="preserve">A pre-proposal conference </w:t>
      </w:r>
      <w:r w:rsidR="002F7E5F" w:rsidRPr="00A31AC7">
        <w:t>can</w:t>
      </w:r>
      <w:r w:rsidR="009B63B1" w:rsidRPr="00A31AC7">
        <w:t xml:space="preserve"> be attended </w:t>
      </w:r>
      <w:r w:rsidR="00074721" w:rsidRPr="00A31AC7">
        <w:t>in person</w:t>
      </w:r>
      <w:r w:rsidR="00823751" w:rsidRPr="00A31AC7">
        <w:t xml:space="preserve"> </w:t>
      </w:r>
      <w:r w:rsidR="00074721" w:rsidRPr="00A31AC7">
        <w:t>i</w:t>
      </w:r>
      <w:r w:rsidR="00823751" w:rsidRPr="00A31AC7">
        <w:t xml:space="preserve">n either San Francisco or Sacramento.  </w:t>
      </w:r>
    </w:p>
    <w:p w14:paraId="16ADBD8B" w14:textId="77777777" w:rsidR="00331A11" w:rsidRPr="00331A11" w:rsidRDefault="00331A11" w:rsidP="00331A11">
      <w:pPr>
        <w:spacing w:line="300" w:lineRule="atLeast"/>
        <w:ind w:left="900"/>
        <w:jc w:val="both"/>
        <w:rPr>
          <w:b/>
          <w:bCs/>
        </w:rPr>
      </w:pPr>
    </w:p>
    <w:p w14:paraId="369A4C40" w14:textId="77777777" w:rsidR="00331A11" w:rsidRPr="00331A11" w:rsidRDefault="00331A11" w:rsidP="00331A11">
      <w:pPr>
        <w:spacing w:after="240"/>
        <w:ind w:left="1980"/>
        <w:rPr>
          <w:sz w:val="22"/>
          <w:szCs w:val="22"/>
        </w:rPr>
      </w:pPr>
      <w:r w:rsidRPr="00331A11">
        <w:rPr>
          <w:sz w:val="22"/>
          <w:szCs w:val="22"/>
        </w:rPr>
        <w:t>Call in information for the pre-proposal conference is:</w:t>
      </w:r>
    </w:p>
    <w:p w14:paraId="586C0E79" w14:textId="507B5622" w:rsidR="00331A11" w:rsidRPr="0042240F" w:rsidRDefault="00331A11" w:rsidP="00331A11">
      <w:pPr>
        <w:pStyle w:val="JCCBodyText"/>
        <w:spacing w:before="60" w:after="60"/>
        <w:ind w:left="1980"/>
        <w:rPr>
          <w:b/>
          <w:bCs/>
          <w:szCs w:val="24"/>
        </w:rPr>
      </w:pPr>
      <w:r w:rsidRPr="0042240F">
        <w:rPr>
          <w:b/>
          <w:bCs/>
          <w:szCs w:val="24"/>
        </w:rPr>
        <w:t>Date and Time</w:t>
      </w:r>
      <w:r w:rsidRPr="0042240F">
        <w:rPr>
          <w:bCs/>
          <w:szCs w:val="24"/>
        </w:rPr>
        <w:t xml:space="preserve">: </w:t>
      </w:r>
      <w:r w:rsidRPr="0042240F">
        <w:rPr>
          <w:color w:val="000000"/>
          <w:szCs w:val="24"/>
        </w:rPr>
        <w:t>T</w:t>
      </w:r>
      <w:r w:rsidR="00782B83">
        <w:rPr>
          <w:color w:val="000000"/>
          <w:szCs w:val="24"/>
        </w:rPr>
        <w:t>hurs</w:t>
      </w:r>
      <w:r w:rsidRPr="0042240F">
        <w:rPr>
          <w:color w:val="000000"/>
          <w:szCs w:val="24"/>
        </w:rPr>
        <w:t xml:space="preserve">day,  </w:t>
      </w:r>
      <w:r w:rsidR="007D714A">
        <w:rPr>
          <w:color w:val="000000"/>
          <w:szCs w:val="24"/>
        </w:rPr>
        <w:t>11/15</w:t>
      </w:r>
      <w:r w:rsidRPr="0042240F">
        <w:rPr>
          <w:color w:val="000000"/>
          <w:szCs w:val="24"/>
        </w:rPr>
        <w:t xml:space="preserve">/2018 at 2 PM </w:t>
      </w:r>
    </w:p>
    <w:p w14:paraId="447413AB" w14:textId="2B829252" w:rsidR="00331A11" w:rsidRPr="0042240F" w:rsidRDefault="00331A11" w:rsidP="00331A11">
      <w:pPr>
        <w:pStyle w:val="JCCBodyText"/>
        <w:spacing w:before="60" w:after="60"/>
        <w:ind w:left="1980"/>
        <w:rPr>
          <w:bCs/>
          <w:szCs w:val="24"/>
        </w:rPr>
      </w:pPr>
      <w:r w:rsidRPr="0042240F">
        <w:rPr>
          <w:b/>
          <w:bCs/>
          <w:szCs w:val="24"/>
        </w:rPr>
        <w:t>Call-in Number</w:t>
      </w:r>
      <w:r w:rsidRPr="0042240F">
        <w:rPr>
          <w:bCs/>
          <w:szCs w:val="24"/>
        </w:rPr>
        <w:t xml:space="preserve">: </w:t>
      </w:r>
      <w:r w:rsidR="0042240F">
        <w:rPr>
          <w:bCs/>
          <w:szCs w:val="24"/>
        </w:rPr>
        <w:t xml:space="preserve">1 </w:t>
      </w:r>
      <w:r w:rsidR="00325447" w:rsidRPr="0042240F">
        <w:rPr>
          <w:bCs/>
          <w:szCs w:val="24"/>
        </w:rPr>
        <w:t>877 820 7831</w:t>
      </w:r>
    </w:p>
    <w:p w14:paraId="34236D8D" w14:textId="0C3CAF7D" w:rsidR="00331A11" w:rsidRPr="0042240F" w:rsidRDefault="00331A11" w:rsidP="00331A11">
      <w:pPr>
        <w:keepNext/>
        <w:ind w:left="1980"/>
        <w:rPr>
          <w:bCs/>
        </w:rPr>
      </w:pPr>
      <w:r w:rsidRPr="0042240F">
        <w:rPr>
          <w:b/>
          <w:bCs/>
        </w:rPr>
        <w:t>Participant Code</w:t>
      </w:r>
      <w:r w:rsidRPr="0042240F">
        <w:rPr>
          <w:bCs/>
        </w:rPr>
        <w:t xml:space="preserve">: </w:t>
      </w:r>
      <w:r w:rsidR="00325447" w:rsidRPr="0042240F">
        <w:rPr>
          <w:bCs/>
        </w:rPr>
        <w:t>109630</w:t>
      </w:r>
    </w:p>
    <w:p w14:paraId="14938EBB" w14:textId="63039D6A" w:rsidR="00331A11" w:rsidRDefault="00331A11" w:rsidP="00331A11">
      <w:pPr>
        <w:pStyle w:val="ListParagraph"/>
        <w:rPr>
          <w:b/>
          <w:bCs/>
        </w:rPr>
      </w:pPr>
    </w:p>
    <w:p w14:paraId="405E805F" w14:textId="77777777" w:rsidR="00991B18" w:rsidRPr="00991B18" w:rsidRDefault="00991B18" w:rsidP="00991B18">
      <w:pPr>
        <w:spacing w:line="300" w:lineRule="atLeast"/>
        <w:ind w:left="900"/>
        <w:jc w:val="both"/>
      </w:pPr>
    </w:p>
    <w:p w14:paraId="22D06F45" w14:textId="32CCC477" w:rsidR="00991B18" w:rsidRPr="00991B18" w:rsidRDefault="00991B18" w:rsidP="00991B18">
      <w:pPr>
        <w:numPr>
          <w:ilvl w:val="0"/>
          <w:numId w:val="6"/>
        </w:numPr>
        <w:spacing w:line="300" w:lineRule="atLeast"/>
        <w:jc w:val="both"/>
        <w:rPr>
          <w:bCs/>
        </w:rPr>
      </w:pPr>
      <w:r>
        <w:rPr>
          <w:b/>
          <w:bCs/>
        </w:rPr>
        <w:t xml:space="preserve">Written Questions: </w:t>
      </w:r>
      <w:r w:rsidRPr="00991B18">
        <w:rPr>
          <w:bCs/>
        </w:rPr>
        <w:t xml:space="preserve">Following the pre- proposal conference, </w:t>
      </w:r>
      <w:r>
        <w:rPr>
          <w:bCs/>
        </w:rPr>
        <w:t>Consultants may submit written questions. Such questions must submitted</w:t>
      </w:r>
      <w:r w:rsidRPr="00991B18">
        <w:rPr>
          <w:bCs/>
        </w:rPr>
        <w:t xml:space="preserve"> on or before the due date specified for submission of questions in the </w:t>
      </w:r>
      <w:r w:rsidR="00A44FD0">
        <w:rPr>
          <w:bCs/>
        </w:rPr>
        <w:t>procurement schedule provide in this RFP</w:t>
      </w:r>
      <w:r w:rsidRPr="00991B18">
        <w:rPr>
          <w:bCs/>
        </w:rPr>
        <w:t>. If the Judicial Council deems it necessary in response to the questions submitted, changes may be made to this RF</w:t>
      </w:r>
      <w:r>
        <w:rPr>
          <w:bCs/>
        </w:rPr>
        <w:t>P</w:t>
      </w:r>
      <w:r w:rsidRPr="00991B18">
        <w:rPr>
          <w:bCs/>
        </w:rPr>
        <w:t xml:space="preserve"> and an updated version will be posted to the RF</w:t>
      </w:r>
      <w:r>
        <w:rPr>
          <w:bCs/>
        </w:rPr>
        <w:t>P</w:t>
      </w:r>
      <w:r w:rsidRPr="00991B18">
        <w:rPr>
          <w:bCs/>
        </w:rPr>
        <w:t xml:space="preserve"> </w:t>
      </w:r>
      <w:r>
        <w:rPr>
          <w:bCs/>
        </w:rPr>
        <w:t>w</w:t>
      </w:r>
      <w:r w:rsidRPr="00991B18">
        <w:rPr>
          <w:bCs/>
        </w:rPr>
        <w:t>eb</w:t>
      </w:r>
      <w:r>
        <w:rPr>
          <w:bCs/>
        </w:rPr>
        <w:t xml:space="preserve"> posting </w:t>
      </w:r>
      <w:r w:rsidRPr="00991B18">
        <w:rPr>
          <w:bCs/>
        </w:rPr>
        <w:t xml:space="preserve">prior to the due date for Proposals via addendum. </w:t>
      </w:r>
      <w:r>
        <w:rPr>
          <w:bCs/>
        </w:rPr>
        <w:t>Written q</w:t>
      </w:r>
      <w:r w:rsidRPr="00991B18">
        <w:rPr>
          <w:bCs/>
        </w:rPr>
        <w:t xml:space="preserve">uestions must be submitted by e-mail to the following address: </w:t>
      </w:r>
    </w:p>
    <w:p w14:paraId="4A58D8C6" w14:textId="77777777" w:rsidR="00991B18" w:rsidRDefault="00991B18" w:rsidP="00991B1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heme="minorHAnsi" w:hAnsiTheme="minorHAnsi" w:cstheme="minorHAnsi"/>
          <w:sz w:val="24"/>
          <w:szCs w:val="24"/>
        </w:rPr>
      </w:pPr>
    </w:p>
    <w:p w14:paraId="31496017" w14:textId="45899653" w:rsidR="00991B18" w:rsidRPr="009500A9" w:rsidRDefault="005B6472" w:rsidP="00991B1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imes New Roman" w:hAnsi="Times New Roman"/>
          <w:sz w:val="24"/>
          <w:szCs w:val="24"/>
        </w:rPr>
      </w:pPr>
      <w:hyperlink r:id="rId18" w:history="1">
        <w:r w:rsidR="00991B18" w:rsidRPr="009500A9">
          <w:rPr>
            <w:rFonts w:ascii="Times New Roman" w:hAnsi="Times New Roman"/>
            <w:sz w:val="24"/>
            <w:szCs w:val="24"/>
          </w:rPr>
          <w:t>CaptialProgramSolicitations@jud.ca.gov</w:t>
        </w:r>
      </w:hyperlink>
    </w:p>
    <w:p w14:paraId="66F82AC5" w14:textId="77777777" w:rsidR="00991B18" w:rsidRPr="009500A9" w:rsidRDefault="00991B18" w:rsidP="00991B1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imes New Roman" w:hAnsi="Times New Roman"/>
          <w:sz w:val="24"/>
          <w:szCs w:val="24"/>
        </w:rPr>
      </w:pPr>
    </w:p>
    <w:p w14:paraId="598DAE4B" w14:textId="77777777" w:rsidR="00991B18" w:rsidRPr="009500A9" w:rsidRDefault="00991B18" w:rsidP="00991B1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imes New Roman" w:hAnsi="Times New Roman"/>
          <w:sz w:val="24"/>
          <w:szCs w:val="24"/>
        </w:rPr>
      </w:pPr>
      <w:r w:rsidRPr="009500A9">
        <w:rPr>
          <w:rFonts w:ascii="Times New Roman" w:hAnsi="Times New Roman"/>
          <w:sz w:val="24"/>
          <w:szCs w:val="24"/>
        </w:rPr>
        <w:t xml:space="preserve">Please include the following as the subject line of your email: </w:t>
      </w:r>
    </w:p>
    <w:p w14:paraId="2B644E36" w14:textId="77B78A07" w:rsidR="00991B18" w:rsidRPr="009500A9" w:rsidRDefault="00991B18" w:rsidP="00991B1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imes New Roman" w:hAnsi="Times New Roman"/>
          <w:sz w:val="24"/>
          <w:szCs w:val="24"/>
        </w:rPr>
      </w:pPr>
      <w:r w:rsidRPr="009500A9">
        <w:rPr>
          <w:rFonts w:ascii="Times New Roman" w:hAnsi="Times New Roman"/>
          <w:sz w:val="24"/>
          <w:szCs w:val="24"/>
        </w:rPr>
        <w:t>“Q&amp;A FSO-2018-</w:t>
      </w:r>
      <w:r w:rsidR="00A44FD0" w:rsidRPr="009500A9">
        <w:rPr>
          <w:rFonts w:ascii="Times New Roman" w:hAnsi="Times New Roman"/>
          <w:sz w:val="24"/>
          <w:szCs w:val="24"/>
        </w:rPr>
        <w:t>07</w:t>
      </w:r>
      <w:r w:rsidRPr="009500A9">
        <w:rPr>
          <w:rFonts w:ascii="Times New Roman" w:hAnsi="Times New Roman"/>
          <w:sz w:val="24"/>
          <w:szCs w:val="24"/>
        </w:rPr>
        <w:t xml:space="preserve">-JMG”. </w:t>
      </w:r>
    </w:p>
    <w:p w14:paraId="421934B9" w14:textId="77777777" w:rsidR="00991B18" w:rsidRPr="009500A9" w:rsidRDefault="00991B18" w:rsidP="00991B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440" w:firstLine="720"/>
        <w:jc w:val="both"/>
        <w:rPr>
          <w:rFonts w:ascii="Times New Roman" w:hAnsi="Times New Roman"/>
          <w:sz w:val="24"/>
          <w:szCs w:val="24"/>
        </w:rPr>
      </w:pPr>
    </w:p>
    <w:p w14:paraId="5C088581" w14:textId="0F8C6CF1" w:rsidR="00991B18" w:rsidRPr="009500A9" w:rsidRDefault="00AF0DEC" w:rsidP="00991B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260"/>
        <w:jc w:val="both"/>
        <w:rPr>
          <w:rFonts w:ascii="Times New Roman" w:hAnsi="Times New Roman"/>
          <w:bCs/>
          <w:sz w:val="24"/>
          <w:szCs w:val="24"/>
        </w:rPr>
      </w:pPr>
      <w:r>
        <w:rPr>
          <w:rFonts w:ascii="Times New Roman" w:hAnsi="Times New Roman"/>
          <w:bCs/>
          <w:sz w:val="24"/>
          <w:szCs w:val="24"/>
        </w:rPr>
        <w:t xml:space="preserve">Utilize the </w:t>
      </w:r>
      <w:r w:rsidR="00991B18" w:rsidRPr="009500A9">
        <w:rPr>
          <w:rFonts w:ascii="Times New Roman" w:hAnsi="Times New Roman"/>
          <w:bCs/>
          <w:sz w:val="24"/>
          <w:szCs w:val="24"/>
        </w:rPr>
        <w:t>Question</w:t>
      </w:r>
      <w:r>
        <w:rPr>
          <w:rFonts w:ascii="Times New Roman" w:hAnsi="Times New Roman"/>
          <w:bCs/>
          <w:sz w:val="24"/>
          <w:szCs w:val="24"/>
        </w:rPr>
        <w:t xml:space="preserve"> Submittal Form”</w:t>
      </w:r>
      <w:r w:rsidR="00991B18" w:rsidRPr="009500A9">
        <w:rPr>
          <w:rFonts w:ascii="Times New Roman" w:hAnsi="Times New Roman"/>
          <w:bCs/>
          <w:sz w:val="24"/>
          <w:szCs w:val="24"/>
        </w:rPr>
        <w:t xml:space="preserve">– Attachment </w:t>
      </w:r>
      <w:r>
        <w:rPr>
          <w:rFonts w:ascii="Times New Roman" w:hAnsi="Times New Roman"/>
          <w:bCs/>
          <w:sz w:val="24"/>
          <w:szCs w:val="24"/>
        </w:rPr>
        <w:t>J,</w:t>
      </w:r>
      <w:r w:rsidR="00991B18" w:rsidRPr="009500A9">
        <w:rPr>
          <w:rFonts w:ascii="Times New Roman" w:hAnsi="Times New Roman"/>
          <w:bCs/>
          <w:sz w:val="24"/>
          <w:szCs w:val="24"/>
        </w:rPr>
        <w:t xml:space="preserve">, posted to the </w:t>
      </w:r>
      <w:r w:rsidR="005E014E">
        <w:rPr>
          <w:rFonts w:ascii="Times New Roman" w:hAnsi="Times New Roman"/>
          <w:bCs/>
          <w:sz w:val="24"/>
          <w:szCs w:val="24"/>
        </w:rPr>
        <w:t>website posting of</w:t>
      </w:r>
      <w:r w:rsidR="00A44FD0" w:rsidRPr="009500A9">
        <w:rPr>
          <w:rFonts w:ascii="Times New Roman" w:hAnsi="Times New Roman"/>
          <w:bCs/>
          <w:sz w:val="24"/>
          <w:szCs w:val="24"/>
        </w:rPr>
        <w:t xml:space="preserve"> this RFP </w:t>
      </w:r>
      <w:r w:rsidR="00991B18" w:rsidRPr="009500A9">
        <w:rPr>
          <w:rFonts w:ascii="Times New Roman" w:hAnsi="Times New Roman"/>
          <w:bCs/>
          <w:sz w:val="24"/>
          <w:szCs w:val="24"/>
        </w:rPr>
        <w:t>as the format in which to submit your questions.</w:t>
      </w:r>
    </w:p>
    <w:p w14:paraId="74783B32" w14:textId="77777777" w:rsidR="00F2562E" w:rsidRPr="00F85060" w:rsidRDefault="00F2562E" w:rsidP="00991B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tLeast"/>
        <w:ind w:left="1260"/>
        <w:jc w:val="both"/>
        <w:rPr>
          <w:rFonts w:asciiTheme="minorHAnsi" w:hAnsiTheme="minorHAnsi" w:cstheme="minorHAnsi"/>
          <w:sz w:val="24"/>
          <w:szCs w:val="24"/>
        </w:rPr>
      </w:pPr>
    </w:p>
    <w:p w14:paraId="7F96052B" w14:textId="2230686F" w:rsidR="00331A11" w:rsidRDefault="00F2562E" w:rsidP="00331A11">
      <w:pPr>
        <w:numPr>
          <w:ilvl w:val="0"/>
          <w:numId w:val="6"/>
        </w:numPr>
        <w:spacing w:line="300" w:lineRule="atLeast"/>
        <w:jc w:val="both"/>
        <w:rPr>
          <w:b/>
          <w:bCs/>
        </w:rPr>
      </w:pPr>
      <w:r>
        <w:rPr>
          <w:b/>
          <w:bCs/>
        </w:rPr>
        <w:t>Proposal Contents</w:t>
      </w:r>
    </w:p>
    <w:p w14:paraId="36233481" w14:textId="77777777" w:rsidR="00F2562E" w:rsidRPr="00331A11" w:rsidRDefault="00F2562E" w:rsidP="00F2562E">
      <w:pPr>
        <w:spacing w:line="300" w:lineRule="atLeast"/>
        <w:ind w:left="720"/>
        <w:jc w:val="both"/>
        <w:rPr>
          <w:b/>
          <w:bCs/>
        </w:rPr>
      </w:pPr>
    </w:p>
    <w:p w14:paraId="3EF1D5C8" w14:textId="363F5966" w:rsidR="00930875" w:rsidRPr="00A31AC7" w:rsidRDefault="004C0514" w:rsidP="00174D0D">
      <w:pPr>
        <w:numPr>
          <w:ilvl w:val="1"/>
          <w:numId w:val="6"/>
        </w:numPr>
        <w:spacing w:line="300" w:lineRule="atLeast"/>
        <w:ind w:left="900" w:hanging="540"/>
        <w:jc w:val="both"/>
        <w:rPr>
          <w:b/>
          <w:bCs/>
        </w:rPr>
      </w:pPr>
      <w:r w:rsidRPr="00A31AC7">
        <w:rPr>
          <w:b/>
          <w:bCs/>
        </w:rPr>
        <w:t>Proposal Format.</w:t>
      </w:r>
      <w:r w:rsidR="0023038A" w:rsidRPr="00A31AC7">
        <w:rPr>
          <w:bCs/>
        </w:rPr>
        <w:t xml:space="preserve">  Proposals must be submitted in three-ring binders or three-hol</w:t>
      </w:r>
      <w:r w:rsidR="001D1041" w:rsidRPr="00A31AC7">
        <w:rPr>
          <w:bCs/>
        </w:rPr>
        <w:t>e</w:t>
      </w:r>
      <w:r w:rsidR="0023038A" w:rsidRPr="00A31AC7">
        <w:rPr>
          <w:bCs/>
        </w:rPr>
        <w:t xml:space="preserve"> soft report covers</w:t>
      </w:r>
      <w:r w:rsidR="00CA0324" w:rsidRPr="00A31AC7">
        <w:rPr>
          <w:bCs/>
        </w:rPr>
        <w:t>, consecutively numbered on each page</w:t>
      </w:r>
      <w:r w:rsidR="000252C5" w:rsidRPr="00A31AC7">
        <w:rPr>
          <w:bCs/>
        </w:rPr>
        <w:t xml:space="preserve">.  Proposals shall be no longer than </w:t>
      </w:r>
      <w:r w:rsidR="003770BE" w:rsidRPr="00A31AC7">
        <w:rPr>
          <w:bCs/>
        </w:rPr>
        <w:t xml:space="preserve">twenty </w:t>
      </w:r>
      <w:r w:rsidR="000252C5" w:rsidRPr="00A31AC7">
        <w:rPr>
          <w:bCs/>
        </w:rPr>
        <w:t>(</w:t>
      </w:r>
      <w:r w:rsidR="003770BE" w:rsidRPr="00A31AC7">
        <w:rPr>
          <w:bCs/>
        </w:rPr>
        <w:t>20</w:t>
      </w:r>
      <w:r w:rsidR="000252C5" w:rsidRPr="00A31AC7">
        <w:rPr>
          <w:bCs/>
        </w:rPr>
        <w:t>) pages, 8½” x 11” paper, inclusive of résumés, forms, and pictures, and tabbed according to the numbering system reflected below</w:t>
      </w:r>
      <w:r w:rsidR="0023038A" w:rsidRPr="00A31AC7">
        <w:rPr>
          <w:bCs/>
        </w:rPr>
        <w:t xml:space="preserve">.  </w:t>
      </w:r>
      <w:r w:rsidR="00D54E4D" w:rsidRPr="00A31AC7">
        <w:rPr>
          <w:bCs/>
        </w:rPr>
        <w:t>Consultant</w:t>
      </w:r>
      <w:r w:rsidR="004E3C55" w:rsidRPr="00A31AC7">
        <w:rPr>
          <w:bCs/>
        </w:rPr>
        <w:t>s are</w:t>
      </w:r>
      <w:r w:rsidR="0023038A" w:rsidRPr="00A31AC7">
        <w:rPr>
          <w:bCs/>
        </w:rPr>
        <w:t xml:space="preserve"> encouraged to print double-sided to save paper.  All page limits listed below refer to a single printed side (except</w:t>
      </w:r>
      <w:r w:rsidR="00930875" w:rsidRPr="00A31AC7">
        <w:rPr>
          <w:bCs/>
        </w:rPr>
        <w:t xml:space="preserve"> where specifically</w:t>
      </w:r>
      <w:r w:rsidR="0023038A" w:rsidRPr="00A31AC7">
        <w:rPr>
          <w:bCs/>
        </w:rPr>
        <w:t xml:space="preserve"> stated below).  </w:t>
      </w:r>
    </w:p>
    <w:p w14:paraId="5EA32781" w14:textId="77777777" w:rsidR="00930875" w:rsidRPr="00A31AC7" w:rsidRDefault="00930875" w:rsidP="00052369">
      <w:pPr>
        <w:pStyle w:val="ListParagraph"/>
        <w:rPr>
          <w:bCs/>
        </w:rPr>
      </w:pPr>
    </w:p>
    <w:p w14:paraId="342F7580" w14:textId="2F4BAAF8" w:rsidR="004E3C55" w:rsidRPr="00A31AC7" w:rsidRDefault="00F14CE2" w:rsidP="00052369">
      <w:pPr>
        <w:spacing w:line="300" w:lineRule="atLeast"/>
        <w:ind w:left="900"/>
        <w:jc w:val="both"/>
        <w:rPr>
          <w:b/>
          <w:bCs/>
        </w:rPr>
      </w:pPr>
      <w:r w:rsidRPr="00A31AC7">
        <w:rPr>
          <w:bCs/>
        </w:rPr>
        <w:t>Two (2)</w:t>
      </w:r>
      <w:r w:rsidR="0023038A" w:rsidRPr="00A31AC7">
        <w:rPr>
          <w:bCs/>
        </w:rPr>
        <w:t xml:space="preserve"> complete copies are required</w:t>
      </w:r>
      <w:r w:rsidR="003018BE" w:rsidRPr="00A31AC7">
        <w:rPr>
          <w:bCs/>
        </w:rPr>
        <w:t xml:space="preserve"> for consideration</w:t>
      </w:r>
      <w:r w:rsidR="0023038A" w:rsidRPr="00A31AC7">
        <w:rPr>
          <w:bCs/>
        </w:rPr>
        <w:t>.</w:t>
      </w:r>
      <w:r w:rsidR="004E3C55" w:rsidRPr="00A31AC7">
        <w:rPr>
          <w:bCs/>
        </w:rPr>
        <w:t xml:space="preserve">  </w:t>
      </w:r>
      <w:r w:rsidR="004E3C55" w:rsidRPr="00A31AC7">
        <w:t>As well, provide copies of Proposals on one (1) compact disk or USB flash drive containing all documentation required below in both Adobe PDF format and editable formats; label the CD or drive clearly with the name of your organization and with “</w:t>
      </w:r>
      <w:r w:rsidR="00974AD7" w:rsidRPr="00A31AC7">
        <w:rPr>
          <w:sz w:val="22"/>
          <w:szCs w:val="22"/>
        </w:rPr>
        <w:t>Electrical Engineering Consulting Services - RFP Number: RFP-FS</w:t>
      </w:r>
      <w:r w:rsidR="009500A9">
        <w:rPr>
          <w:sz w:val="22"/>
          <w:szCs w:val="22"/>
        </w:rPr>
        <w:t>O</w:t>
      </w:r>
      <w:r w:rsidR="00974AD7" w:rsidRPr="00A31AC7">
        <w:rPr>
          <w:sz w:val="22"/>
          <w:szCs w:val="22"/>
        </w:rPr>
        <w:t>-2018-07-JMG</w:t>
      </w:r>
      <w:r w:rsidR="00974AD7" w:rsidRPr="00A31AC7">
        <w:t xml:space="preserve">  </w:t>
      </w:r>
      <w:r w:rsidR="004E3C55" w:rsidRPr="00A31AC7">
        <w:t>.”</w:t>
      </w:r>
      <w:r w:rsidR="0023038A" w:rsidRPr="00A31AC7">
        <w:rPr>
          <w:bCs/>
        </w:rPr>
        <w:t xml:space="preserve">  </w:t>
      </w:r>
    </w:p>
    <w:p w14:paraId="1BBB9016" w14:textId="77777777" w:rsidR="004E3C55" w:rsidRPr="00A31AC7" w:rsidRDefault="004E3C55" w:rsidP="00342281">
      <w:pPr>
        <w:pStyle w:val="ListParagraph"/>
        <w:rPr>
          <w:bCs/>
        </w:rPr>
      </w:pPr>
    </w:p>
    <w:p w14:paraId="059354A4" w14:textId="77777777" w:rsidR="009E70EF" w:rsidRPr="00A31AC7" w:rsidRDefault="0023038A" w:rsidP="000252C5">
      <w:pPr>
        <w:keepNext/>
        <w:spacing w:line="300" w:lineRule="atLeast"/>
        <w:ind w:left="900"/>
        <w:jc w:val="both"/>
        <w:rPr>
          <w:b/>
          <w:bCs/>
        </w:rPr>
      </w:pPr>
      <w:r w:rsidRPr="00A31AC7">
        <w:rPr>
          <w:bCs/>
        </w:rPr>
        <w:lastRenderedPageBreak/>
        <w:t>Proposals should be tabbed according to and include the following sections:</w:t>
      </w:r>
    </w:p>
    <w:p w14:paraId="0022D759" w14:textId="77777777" w:rsidR="004C0514" w:rsidRPr="00A31AC7" w:rsidRDefault="004C0514" w:rsidP="000252C5">
      <w:pPr>
        <w:pStyle w:val="ListParagraph"/>
        <w:keepNext/>
        <w:spacing w:line="300" w:lineRule="atLeast"/>
        <w:rPr>
          <w:b/>
          <w:bCs/>
        </w:rPr>
      </w:pPr>
    </w:p>
    <w:p w14:paraId="53AC148C" w14:textId="036D05CB" w:rsidR="009B2D74" w:rsidRPr="00A31AC7" w:rsidRDefault="0023038A" w:rsidP="000252C5">
      <w:pPr>
        <w:keepNext/>
        <w:numPr>
          <w:ilvl w:val="2"/>
          <w:numId w:val="6"/>
        </w:numPr>
        <w:spacing w:line="300" w:lineRule="atLeast"/>
        <w:ind w:left="1620"/>
        <w:jc w:val="both"/>
      </w:pPr>
      <w:r w:rsidRPr="00A31AC7">
        <w:rPr>
          <w:b/>
          <w:bCs/>
        </w:rPr>
        <w:t>Cover Letter</w:t>
      </w:r>
      <w:r w:rsidR="00B103D0" w:rsidRPr="00A31AC7">
        <w:rPr>
          <w:b/>
          <w:bCs/>
        </w:rPr>
        <w:t xml:space="preserve"> (1</w:t>
      </w:r>
      <w:r w:rsidR="005338F5" w:rsidRPr="00A31AC7">
        <w:rPr>
          <w:b/>
          <w:bCs/>
        </w:rPr>
        <w:t>-</w:t>
      </w:r>
      <w:r w:rsidR="00B103D0" w:rsidRPr="00A31AC7">
        <w:rPr>
          <w:b/>
          <w:bCs/>
        </w:rPr>
        <w:t>page</w:t>
      </w:r>
      <w:r w:rsidR="005338F5" w:rsidRPr="00A31AC7">
        <w:rPr>
          <w:b/>
          <w:bCs/>
        </w:rPr>
        <w:t xml:space="preserve"> limit</w:t>
      </w:r>
      <w:r w:rsidR="00B103D0" w:rsidRPr="00A31AC7">
        <w:rPr>
          <w:b/>
          <w:bCs/>
        </w:rPr>
        <w:t>):</w:t>
      </w:r>
      <w:r w:rsidRPr="00A31AC7">
        <w:rPr>
          <w:b/>
          <w:bCs/>
        </w:rPr>
        <w:t xml:space="preserve"> </w:t>
      </w:r>
      <w:r w:rsidR="00555C3B" w:rsidRPr="00A31AC7">
        <w:t xml:space="preserve">A cover letter, signed by an authorized representative of </w:t>
      </w:r>
      <w:r w:rsidR="00815E30" w:rsidRPr="00A31AC7">
        <w:t>your organization</w:t>
      </w:r>
      <w:r w:rsidR="00555C3B" w:rsidRPr="00A31AC7">
        <w:t xml:space="preserve">, </w:t>
      </w:r>
      <w:r w:rsidR="00815E30" w:rsidRPr="00A31AC7">
        <w:t>that provides</w:t>
      </w:r>
      <w:r w:rsidR="003D709D" w:rsidRPr="00A31AC7">
        <w:t xml:space="preserve"> </w:t>
      </w:r>
      <w:r w:rsidR="00A7104C" w:rsidRPr="00A31AC7">
        <w:t>the</w:t>
      </w:r>
      <w:r w:rsidR="00555C3B" w:rsidRPr="00A31AC7">
        <w:t xml:space="preserve"> exact business name</w:t>
      </w:r>
      <w:r w:rsidR="00A7104C" w:rsidRPr="00A31AC7">
        <w:t xml:space="preserve"> under which you propose to conduct business with the </w:t>
      </w:r>
      <w:r w:rsidR="00581A2F" w:rsidRPr="00A31AC7">
        <w:t>Judicial Council</w:t>
      </w:r>
      <w:r w:rsidR="00555C3B" w:rsidRPr="00A31AC7">
        <w:t xml:space="preserve">, </w:t>
      </w:r>
      <w:r w:rsidR="00815E30" w:rsidRPr="00A31AC7">
        <w:t xml:space="preserve">and your </w:t>
      </w:r>
      <w:r w:rsidR="00555C3B" w:rsidRPr="00A31AC7">
        <w:t>address, telephone, fax number, e-mail address, and federal tax identification number</w:t>
      </w:r>
      <w:r w:rsidR="00815E30" w:rsidRPr="00A31AC7">
        <w:t xml:space="preserve">. </w:t>
      </w:r>
      <w:r w:rsidR="00B103D0" w:rsidRPr="00A31AC7">
        <w:t xml:space="preserve"> The cover </w:t>
      </w:r>
      <w:r w:rsidR="00A7104C" w:rsidRPr="00A31AC7">
        <w:t>letter</w:t>
      </w:r>
      <w:r w:rsidR="005033FF" w:rsidRPr="00A31AC7">
        <w:t xml:space="preserve"> </w:t>
      </w:r>
      <w:r w:rsidR="00E364BA" w:rsidRPr="00A31AC7">
        <w:t>must</w:t>
      </w:r>
      <w:r w:rsidR="005033FF" w:rsidRPr="00A31AC7">
        <w:t xml:space="preserve"> state that </w:t>
      </w:r>
      <w:r w:rsidR="00A7104C" w:rsidRPr="00A31AC7">
        <w:t xml:space="preserve">the </w:t>
      </w:r>
      <w:r w:rsidR="009B35BB" w:rsidRPr="00A31AC7">
        <w:t xml:space="preserve">Standard </w:t>
      </w:r>
      <w:r w:rsidR="00A7104C" w:rsidRPr="00A31AC7">
        <w:t xml:space="preserve">Agreement posted with this </w:t>
      </w:r>
      <w:r w:rsidR="006371D7" w:rsidRPr="00A31AC7">
        <w:t>RFP</w:t>
      </w:r>
      <w:r w:rsidR="00A7104C" w:rsidRPr="00A31AC7">
        <w:t xml:space="preserve"> is completely acceptable to the </w:t>
      </w:r>
      <w:r w:rsidR="00D54E4D" w:rsidRPr="00A31AC7">
        <w:t>Consultant</w:t>
      </w:r>
      <w:r w:rsidR="00CA0324" w:rsidRPr="00A31AC7">
        <w:t xml:space="preserve"> </w:t>
      </w:r>
      <w:r w:rsidR="00A7104C" w:rsidRPr="00A31AC7">
        <w:t>as posted</w:t>
      </w:r>
      <w:r w:rsidR="00581A2F" w:rsidRPr="00A31AC7">
        <w:t xml:space="preserve"> except as otherwise specifically indicated</w:t>
      </w:r>
      <w:r w:rsidR="00CA0324" w:rsidRPr="00A31AC7">
        <w:t>,</w:t>
      </w:r>
      <w:r w:rsidR="00581A2F" w:rsidRPr="00A31AC7">
        <w:t xml:space="preserve"> pursuant to </w:t>
      </w:r>
      <w:r w:rsidR="009B0A42">
        <w:t>S</w:t>
      </w:r>
      <w:r w:rsidR="00F14CE2" w:rsidRPr="00A31AC7">
        <w:t xml:space="preserve">ection </w:t>
      </w:r>
      <w:r w:rsidR="005865CD">
        <w:t>6.1</w:t>
      </w:r>
      <w:r w:rsidR="00BF3B73" w:rsidRPr="00A31AC7">
        <w:t>.</w:t>
      </w:r>
      <w:r w:rsidR="001102B3" w:rsidRPr="00A31AC7">
        <w:t>14</w:t>
      </w:r>
      <w:r w:rsidR="00D36F9C" w:rsidRPr="00A31AC7">
        <w:t>, Acceptance of Terms and Conditions,</w:t>
      </w:r>
      <w:r w:rsidR="00F14CE2" w:rsidRPr="00A31AC7">
        <w:t xml:space="preserve"> of </w:t>
      </w:r>
      <w:r w:rsidR="00581A2F" w:rsidRPr="00A31AC7">
        <w:t>this RFP</w:t>
      </w:r>
      <w:r w:rsidR="00A7104C" w:rsidRPr="00A31AC7">
        <w:t>.</w:t>
      </w:r>
      <w:r w:rsidR="00150D82" w:rsidRPr="00A31AC7">
        <w:t xml:space="preserve"> </w:t>
      </w:r>
      <w:r w:rsidR="001D16C3" w:rsidRPr="00A31AC7">
        <w:t xml:space="preserve">  </w:t>
      </w:r>
    </w:p>
    <w:p w14:paraId="0B9D26F1" w14:textId="77777777" w:rsidR="009B2D74" w:rsidRPr="00A31AC7" w:rsidRDefault="009B2D74" w:rsidP="00174D0D">
      <w:pPr>
        <w:spacing w:line="300" w:lineRule="atLeast"/>
        <w:ind w:left="1620" w:hanging="720"/>
        <w:jc w:val="both"/>
      </w:pPr>
    </w:p>
    <w:p w14:paraId="0373A540" w14:textId="15925150" w:rsidR="00BD5A66" w:rsidRPr="00A31AC7" w:rsidRDefault="00CA0324" w:rsidP="00BD5A66">
      <w:pPr>
        <w:numPr>
          <w:ilvl w:val="2"/>
          <w:numId w:val="6"/>
        </w:numPr>
        <w:spacing w:line="300" w:lineRule="atLeast"/>
        <w:ind w:left="1620"/>
        <w:jc w:val="both"/>
        <w:rPr>
          <w:rFonts w:eastAsia="Times"/>
        </w:rPr>
      </w:pPr>
      <w:r w:rsidRPr="00A31AC7">
        <w:rPr>
          <w:rFonts w:eastAsia="Times"/>
          <w:b/>
        </w:rPr>
        <w:t>Table of Contents</w:t>
      </w:r>
      <w:r w:rsidR="00C922DB" w:rsidRPr="00A31AC7">
        <w:rPr>
          <w:rFonts w:eastAsia="Times"/>
          <w:b/>
        </w:rPr>
        <w:t>:</w:t>
      </w:r>
      <w:r w:rsidRPr="00A31AC7">
        <w:rPr>
          <w:rFonts w:eastAsia="Times"/>
        </w:rPr>
        <w:t xml:space="preserve">  A table of contents of the material contained in the </w:t>
      </w:r>
      <w:r w:rsidR="00BD5A66" w:rsidRPr="00A31AC7">
        <w:rPr>
          <w:rFonts w:eastAsia="Times"/>
        </w:rPr>
        <w:t xml:space="preserve">Proposal </w:t>
      </w:r>
      <w:r w:rsidRPr="00A31AC7">
        <w:rPr>
          <w:rFonts w:eastAsia="Times"/>
        </w:rPr>
        <w:t>should follow the</w:t>
      </w:r>
      <w:r w:rsidR="00C371CC" w:rsidRPr="00A31AC7">
        <w:rPr>
          <w:rFonts w:eastAsia="Times"/>
        </w:rPr>
        <w:t xml:space="preserve"> cover</w:t>
      </w:r>
      <w:r w:rsidRPr="00A31AC7">
        <w:rPr>
          <w:rFonts w:eastAsia="Times"/>
        </w:rPr>
        <w:t xml:space="preserve"> letter.</w:t>
      </w:r>
    </w:p>
    <w:p w14:paraId="27BA493F" w14:textId="77777777" w:rsidR="00BD5A66" w:rsidRPr="00A31AC7" w:rsidRDefault="00BD5A66" w:rsidP="00BD5A66">
      <w:pPr>
        <w:spacing w:line="300" w:lineRule="atLeast"/>
        <w:ind w:left="1620"/>
        <w:jc w:val="both"/>
        <w:rPr>
          <w:rFonts w:eastAsia="Times"/>
        </w:rPr>
      </w:pPr>
    </w:p>
    <w:p w14:paraId="6D2075CA" w14:textId="64C2DF6A" w:rsidR="00C371CC" w:rsidRPr="00A31AC7" w:rsidRDefault="00CA0324" w:rsidP="00BD5A66">
      <w:pPr>
        <w:numPr>
          <w:ilvl w:val="2"/>
          <w:numId w:val="6"/>
        </w:numPr>
        <w:spacing w:line="300" w:lineRule="atLeast"/>
        <w:ind w:left="1620"/>
        <w:jc w:val="both"/>
        <w:rPr>
          <w:rFonts w:eastAsia="Times"/>
        </w:rPr>
      </w:pPr>
      <w:r w:rsidRPr="00A31AC7">
        <w:rPr>
          <w:rFonts w:eastAsia="Times"/>
          <w:b/>
        </w:rPr>
        <w:t>Executive Summary</w:t>
      </w:r>
      <w:r w:rsidR="00C922DB" w:rsidRPr="00A31AC7">
        <w:rPr>
          <w:rFonts w:eastAsia="Times"/>
          <w:b/>
        </w:rPr>
        <w:t>:</w:t>
      </w:r>
      <w:r w:rsidRPr="00A31AC7">
        <w:rPr>
          <w:rFonts w:eastAsia="Times"/>
        </w:rPr>
        <w:t xml:space="preserve">  The executive summary should contain a brief summary of </w:t>
      </w:r>
      <w:r w:rsidR="00D54E4D" w:rsidRPr="00A31AC7">
        <w:rPr>
          <w:rFonts w:eastAsia="Times"/>
        </w:rPr>
        <w:t>Consultant</w:t>
      </w:r>
      <w:r w:rsidRPr="00A31AC7">
        <w:rPr>
          <w:rFonts w:eastAsia="Times"/>
        </w:rPr>
        <w:t>’s qualifications.</w:t>
      </w:r>
    </w:p>
    <w:p w14:paraId="1153AD1D" w14:textId="77777777" w:rsidR="00BF20E3" w:rsidRPr="00A31AC7" w:rsidRDefault="00BF20E3" w:rsidP="009076A0">
      <w:pPr>
        <w:spacing w:line="300" w:lineRule="atLeast"/>
        <w:ind w:left="2340"/>
        <w:jc w:val="both"/>
        <w:rPr>
          <w:rFonts w:eastAsia="Times"/>
        </w:rPr>
      </w:pPr>
    </w:p>
    <w:p w14:paraId="5224E635" w14:textId="2301C9FD" w:rsidR="003770BE" w:rsidRPr="00A31AC7" w:rsidRDefault="003770BE" w:rsidP="003770BE">
      <w:pPr>
        <w:numPr>
          <w:ilvl w:val="2"/>
          <w:numId w:val="6"/>
        </w:numPr>
        <w:spacing w:line="300" w:lineRule="atLeast"/>
        <w:ind w:left="1620"/>
        <w:jc w:val="both"/>
        <w:rPr>
          <w:rFonts w:eastAsia="Times"/>
        </w:rPr>
      </w:pPr>
      <w:r w:rsidRPr="00A31AC7">
        <w:rPr>
          <w:rFonts w:eastAsia="Times"/>
          <w:b/>
        </w:rPr>
        <w:t>Prequalification Questionnaire:</w:t>
      </w:r>
      <w:r w:rsidRPr="00A31AC7">
        <w:rPr>
          <w:rFonts w:eastAsia="Times"/>
        </w:rPr>
        <w:t xml:space="preserve">  All </w:t>
      </w:r>
      <w:r w:rsidR="00D54E4D" w:rsidRPr="00A31AC7">
        <w:rPr>
          <w:rFonts w:eastAsia="Times"/>
        </w:rPr>
        <w:t>Consultant</w:t>
      </w:r>
      <w:r w:rsidRPr="00A31AC7">
        <w:rPr>
          <w:rFonts w:eastAsia="Times"/>
        </w:rPr>
        <w:t xml:space="preserve">s submitting a Proposal shall </w:t>
      </w:r>
      <w:r w:rsidRPr="00A31AC7">
        <w:rPr>
          <w:rFonts w:eastAsia="Times"/>
          <w:u w:val="single"/>
        </w:rPr>
        <w:t>also submit a completed Qualification Questionnaire</w:t>
      </w:r>
      <w:r w:rsidRPr="00A31AC7">
        <w:rPr>
          <w:rFonts w:eastAsia="Times"/>
        </w:rPr>
        <w:t xml:space="preserve"> with its </w:t>
      </w:r>
      <w:r w:rsidR="00BD5A66" w:rsidRPr="00A31AC7">
        <w:rPr>
          <w:rFonts w:eastAsia="Times"/>
        </w:rPr>
        <w:t>Proposal</w:t>
      </w:r>
      <w:r w:rsidRPr="00A31AC7">
        <w:rPr>
          <w:rFonts w:eastAsia="Times"/>
        </w:rPr>
        <w:t xml:space="preserve">, the form of which is attached hereto as </w:t>
      </w:r>
      <w:r w:rsidRPr="00A31AC7">
        <w:rPr>
          <w:rFonts w:eastAsia="Times"/>
          <w:b/>
        </w:rPr>
        <w:t xml:space="preserve">Attachment </w:t>
      </w:r>
      <w:r w:rsidR="00254CB0" w:rsidRPr="00A31AC7">
        <w:rPr>
          <w:rFonts w:eastAsia="Times"/>
          <w:b/>
        </w:rPr>
        <w:t>C</w:t>
      </w:r>
      <w:r w:rsidRPr="00A31AC7">
        <w:rPr>
          <w:rFonts w:eastAsia="Times"/>
        </w:rPr>
        <w:t xml:space="preserve">. </w:t>
      </w:r>
    </w:p>
    <w:p w14:paraId="6CA073B1" w14:textId="77777777" w:rsidR="003770BE" w:rsidRPr="00A31AC7" w:rsidRDefault="003770BE" w:rsidP="003770BE">
      <w:pPr>
        <w:spacing w:line="300" w:lineRule="atLeast"/>
        <w:ind w:left="1620"/>
        <w:jc w:val="both"/>
        <w:rPr>
          <w:rFonts w:eastAsia="Times"/>
        </w:rPr>
      </w:pPr>
      <w:r w:rsidRPr="00A31AC7">
        <w:rPr>
          <w:rFonts w:eastAsia="Times"/>
        </w:rPr>
        <w:t xml:space="preserve"> </w:t>
      </w:r>
    </w:p>
    <w:p w14:paraId="6283317A" w14:textId="47EE3B3A" w:rsidR="003770BE" w:rsidRPr="00A31AC7" w:rsidRDefault="00D54E4D" w:rsidP="00BD5A66">
      <w:pPr>
        <w:numPr>
          <w:ilvl w:val="3"/>
          <w:numId w:val="6"/>
        </w:numPr>
        <w:spacing w:line="300" w:lineRule="atLeast"/>
        <w:ind w:left="2520" w:hanging="900"/>
        <w:jc w:val="both"/>
        <w:rPr>
          <w:rFonts w:eastAsia="Times"/>
        </w:rPr>
      </w:pPr>
      <w:r w:rsidRPr="00A31AC7">
        <w:rPr>
          <w:rFonts w:eastAsia="Times"/>
        </w:rPr>
        <w:t>Consultant</w:t>
      </w:r>
      <w:r w:rsidR="003770BE" w:rsidRPr="00A31AC7">
        <w:rPr>
          <w:rFonts w:eastAsia="Times"/>
        </w:rPr>
        <w:t xml:space="preserve">s must update their Qualification Questionnaire if </w:t>
      </w:r>
      <w:r w:rsidRPr="00A31AC7">
        <w:rPr>
          <w:rFonts w:eastAsia="Times"/>
        </w:rPr>
        <w:t>Consultant</w:t>
      </w:r>
      <w:r w:rsidR="003770BE" w:rsidRPr="00A31AC7">
        <w:rPr>
          <w:rFonts w:eastAsia="Times"/>
        </w:rPr>
        <w:t>’s status or information changes.</w:t>
      </w:r>
    </w:p>
    <w:p w14:paraId="5EF45E41" w14:textId="77777777" w:rsidR="00BD5A66" w:rsidRPr="00A31AC7" w:rsidRDefault="00BD5A66" w:rsidP="00BD5A66">
      <w:pPr>
        <w:spacing w:line="300" w:lineRule="atLeast"/>
        <w:ind w:left="2520"/>
        <w:jc w:val="both"/>
        <w:rPr>
          <w:rFonts w:eastAsia="Times"/>
        </w:rPr>
      </w:pPr>
    </w:p>
    <w:p w14:paraId="5E0E0FFA" w14:textId="5EB6931D" w:rsidR="003770BE" w:rsidRPr="00A31AC7" w:rsidRDefault="003770BE" w:rsidP="006D6B46">
      <w:pPr>
        <w:numPr>
          <w:ilvl w:val="3"/>
          <w:numId w:val="6"/>
        </w:numPr>
        <w:spacing w:line="300" w:lineRule="atLeast"/>
        <w:ind w:left="2520" w:hanging="900"/>
        <w:jc w:val="both"/>
        <w:rPr>
          <w:rFonts w:eastAsia="Times"/>
        </w:rPr>
      </w:pPr>
      <w:r w:rsidRPr="00A31AC7">
        <w:rPr>
          <w:rFonts w:eastAsia="Times"/>
        </w:rPr>
        <w:t xml:space="preserve">A </w:t>
      </w:r>
      <w:r w:rsidR="00D54E4D" w:rsidRPr="00A31AC7">
        <w:rPr>
          <w:rFonts w:eastAsia="Times"/>
        </w:rPr>
        <w:t>Consultant</w:t>
      </w:r>
      <w:r w:rsidRPr="00A31AC7">
        <w:rPr>
          <w:rFonts w:eastAsia="Times"/>
        </w:rPr>
        <w:t xml:space="preserve">’s Qualification Questionnaire shall be deemed nonresponsive if, without limitation, the </w:t>
      </w:r>
      <w:r w:rsidR="00D54E4D" w:rsidRPr="00A31AC7">
        <w:rPr>
          <w:rFonts w:eastAsia="Times"/>
        </w:rPr>
        <w:t>Consultant</w:t>
      </w:r>
      <w:r w:rsidRPr="00A31AC7">
        <w:rPr>
          <w:rFonts w:eastAsia="Times"/>
        </w:rPr>
        <w:t xml:space="preserve">’s Qualification Questionnaire is not submitted with its Proposal, does not provide all requested information, is not signed under penalty of perjury by an individual who has the authority to bind the </w:t>
      </w:r>
      <w:r w:rsidR="00D54E4D" w:rsidRPr="00A31AC7">
        <w:rPr>
          <w:rFonts w:eastAsia="Times"/>
        </w:rPr>
        <w:t>Consultant</w:t>
      </w:r>
      <w:r w:rsidRPr="00A31AC7">
        <w:rPr>
          <w:rFonts w:eastAsia="Times"/>
        </w:rPr>
        <w:t>, is not updated as required or is misleading or inaccurate in any material manner (e.g., financial resources are overstated, previous violations of law are not accurately reported, etc.).</w:t>
      </w:r>
    </w:p>
    <w:p w14:paraId="5C87D0EC" w14:textId="77777777" w:rsidR="003770BE" w:rsidRPr="00A31AC7" w:rsidRDefault="003770BE" w:rsidP="003770BE">
      <w:pPr>
        <w:spacing w:line="300" w:lineRule="atLeast"/>
        <w:jc w:val="both"/>
        <w:rPr>
          <w:rFonts w:eastAsia="Times"/>
        </w:rPr>
      </w:pPr>
    </w:p>
    <w:p w14:paraId="6166C52D" w14:textId="05DB3A08" w:rsidR="003770BE" w:rsidRPr="00A31AC7" w:rsidRDefault="003770BE" w:rsidP="003770BE">
      <w:pPr>
        <w:numPr>
          <w:ilvl w:val="2"/>
          <w:numId w:val="6"/>
        </w:numPr>
        <w:spacing w:line="300" w:lineRule="atLeast"/>
        <w:ind w:left="1620"/>
        <w:jc w:val="both"/>
      </w:pPr>
      <w:r w:rsidRPr="00A31AC7">
        <w:rPr>
          <w:b/>
          <w:bCs/>
        </w:rPr>
        <w:t xml:space="preserve">Payee Data Record (no page limit):  </w:t>
      </w:r>
      <w:r w:rsidRPr="00A31AC7">
        <w:t xml:space="preserve">A separately printed and signed original Payee Data Record, completed in the exact name of the business entity under which you propose to do business with the Judicial Council.  A separately printable copy of this form has been posted </w:t>
      </w:r>
      <w:r w:rsidR="005E21D9">
        <w:t xml:space="preserve">to the website posting of </w:t>
      </w:r>
      <w:r w:rsidRPr="00A31AC7">
        <w:t xml:space="preserve">this RFP as Attachment </w:t>
      </w:r>
      <w:r w:rsidR="005E21D9">
        <w:t>D</w:t>
      </w:r>
      <w:r w:rsidR="00974AD7" w:rsidRPr="00A31AC7">
        <w:t>.</w:t>
      </w:r>
    </w:p>
    <w:p w14:paraId="3EA72837" w14:textId="77777777" w:rsidR="003770BE" w:rsidRPr="00A31AC7" w:rsidRDefault="003770BE" w:rsidP="003770BE">
      <w:pPr>
        <w:spacing w:line="300" w:lineRule="atLeast"/>
        <w:ind w:left="1620" w:hanging="720"/>
        <w:jc w:val="both"/>
      </w:pPr>
    </w:p>
    <w:p w14:paraId="2DBE89CB" w14:textId="3036949A" w:rsidR="003770BE" w:rsidRPr="00A31AC7" w:rsidRDefault="003770BE" w:rsidP="003770BE">
      <w:pPr>
        <w:numPr>
          <w:ilvl w:val="2"/>
          <w:numId w:val="6"/>
        </w:numPr>
        <w:spacing w:line="300" w:lineRule="atLeast"/>
        <w:ind w:left="1620"/>
        <w:jc w:val="both"/>
        <w:rPr>
          <w:rFonts w:eastAsia="Times"/>
        </w:rPr>
      </w:pPr>
      <w:r w:rsidRPr="00A31AC7">
        <w:rPr>
          <w:b/>
        </w:rPr>
        <w:t>Delinquent Taxpayer Status (2-page limit):</w:t>
      </w:r>
      <w:r w:rsidRPr="00A31AC7">
        <w:t xml:space="preserve"> </w:t>
      </w:r>
      <w:r w:rsidR="009D78CC" w:rsidRPr="00A31AC7">
        <w:t xml:space="preserve">Provide </w:t>
      </w:r>
      <w:r w:rsidRPr="00A31AC7">
        <w:t>a written and certified document identifying whether or not the Prime Proposer (or Prime Proposers if a joint venture) organization is listed on either or both of the following lists; if list</w:t>
      </w:r>
      <w:r w:rsidR="00E10C6B" w:rsidRPr="00A31AC7">
        <w:t>ed</w:t>
      </w:r>
      <w:r w:rsidRPr="00A31AC7">
        <w:t xml:space="preserve"> on either or both lists, also provide an explanation.</w:t>
      </w:r>
    </w:p>
    <w:p w14:paraId="01B8F2FD" w14:textId="77777777" w:rsidR="003770BE" w:rsidRPr="00A31AC7" w:rsidRDefault="003770BE" w:rsidP="003770BE">
      <w:pPr>
        <w:pStyle w:val="ListParagraph"/>
        <w:numPr>
          <w:ilvl w:val="0"/>
          <w:numId w:val="21"/>
        </w:numPr>
        <w:spacing w:line="300" w:lineRule="atLeast"/>
        <w:ind w:left="1980"/>
        <w:jc w:val="both"/>
        <w:rPr>
          <w:rFonts w:eastAsia="Times"/>
        </w:rPr>
      </w:pPr>
      <w:r w:rsidRPr="00A31AC7">
        <w:lastRenderedPageBreak/>
        <w:t xml:space="preserve">State of California Franchise Tax Board’s “Top 500 Delinquent Taxpayers” (available at </w:t>
      </w:r>
      <w:hyperlink r:id="rId19" w:history="1">
        <w:r w:rsidRPr="00A31AC7">
          <w:rPr>
            <w:rStyle w:val="Hyperlink"/>
          </w:rPr>
          <w:t>https://www.ftb.ca.gov/aboutftb/delinquent-taxpayers.shtml</w:t>
        </w:r>
      </w:hyperlink>
      <w:r w:rsidRPr="00A31AC7">
        <w:t>); and/or</w:t>
      </w:r>
      <w:r w:rsidR="00E10C6B" w:rsidRPr="00A31AC7">
        <w:t>;</w:t>
      </w:r>
      <w:r w:rsidRPr="00A31AC7">
        <w:t xml:space="preserve"> </w:t>
      </w:r>
    </w:p>
    <w:p w14:paraId="2F4E76E7" w14:textId="77777777" w:rsidR="003770BE" w:rsidRPr="00A31AC7" w:rsidRDefault="003770BE" w:rsidP="003770BE">
      <w:pPr>
        <w:pStyle w:val="ListParagraph"/>
        <w:numPr>
          <w:ilvl w:val="0"/>
          <w:numId w:val="21"/>
        </w:numPr>
        <w:spacing w:line="300" w:lineRule="atLeast"/>
        <w:ind w:left="1980"/>
        <w:jc w:val="both"/>
        <w:rPr>
          <w:rFonts w:eastAsia="Times"/>
        </w:rPr>
      </w:pPr>
      <w:r w:rsidRPr="00A31AC7">
        <w:t xml:space="preserve">California State Board of Equalization’s “Top 500 Sales &amp; Use Tax Delinquencies in California” (available at </w:t>
      </w:r>
      <w:hyperlink r:id="rId20" w:history="1">
        <w:r w:rsidRPr="00A31AC7">
          <w:rPr>
            <w:rStyle w:val="Hyperlink"/>
          </w:rPr>
          <w:t>http://www.boe.ca.gov/sutax/ top500.htm</w:t>
        </w:r>
      </w:hyperlink>
      <w:r w:rsidRPr="00A31AC7">
        <w:t>)</w:t>
      </w:r>
    </w:p>
    <w:p w14:paraId="21CB07AA" w14:textId="77777777" w:rsidR="003770BE" w:rsidRPr="00A31AC7" w:rsidRDefault="003770BE" w:rsidP="001102B3">
      <w:pPr>
        <w:spacing w:line="300" w:lineRule="atLeast"/>
        <w:jc w:val="both"/>
        <w:rPr>
          <w:rFonts w:eastAsia="Times"/>
        </w:rPr>
      </w:pPr>
    </w:p>
    <w:p w14:paraId="04F1C43A" w14:textId="7CD84EE7" w:rsidR="00CA0324" w:rsidRPr="00A31AC7" w:rsidRDefault="00CA0324" w:rsidP="00D64E78">
      <w:pPr>
        <w:numPr>
          <w:ilvl w:val="2"/>
          <w:numId w:val="6"/>
        </w:numPr>
        <w:spacing w:line="300" w:lineRule="atLeast"/>
        <w:ind w:left="1620"/>
        <w:jc w:val="both"/>
        <w:rPr>
          <w:rFonts w:eastAsia="Times"/>
        </w:rPr>
      </w:pPr>
      <w:r w:rsidRPr="00A31AC7">
        <w:rPr>
          <w:rFonts w:eastAsia="Times"/>
          <w:b/>
        </w:rPr>
        <w:t>Proposed Personnel/Project Team</w:t>
      </w:r>
      <w:r w:rsidR="00C922DB" w:rsidRPr="00A31AC7">
        <w:rPr>
          <w:rFonts w:eastAsia="Times"/>
          <w:b/>
        </w:rPr>
        <w:t>:</w:t>
      </w:r>
      <w:r w:rsidRPr="00A31AC7">
        <w:rPr>
          <w:rFonts w:eastAsia="Times"/>
        </w:rPr>
        <w:t xml:space="preserve">  </w:t>
      </w:r>
    </w:p>
    <w:p w14:paraId="4A0192C7" w14:textId="77777777" w:rsidR="00C371CC" w:rsidRPr="00A31AC7" w:rsidRDefault="00C371CC" w:rsidP="00C371CC">
      <w:pPr>
        <w:spacing w:line="300" w:lineRule="atLeast"/>
        <w:ind w:left="3960"/>
        <w:jc w:val="both"/>
        <w:rPr>
          <w:rFonts w:eastAsia="Times"/>
        </w:rPr>
      </w:pPr>
    </w:p>
    <w:p w14:paraId="3968AE7D" w14:textId="1D369DDF" w:rsidR="00C371CC" w:rsidRPr="00A31AC7" w:rsidRDefault="00CA0324" w:rsidP="00D64E78">
      <w:pPr>
        <w:numPr>
          <w:ilvl w:val="3"/>
          <w:numId w:val="6"/>
        </w:numPr>
        <w:spacing w:line="300" w:lineRule="atLeast"/>
        <w:ind w:left="2520" w:hanging="900"/>
        <w:jc w:val="both"/>
        <w:rPr>
          <w:rFonts w:eastAsia="Times"/>
        </w:rPr>
      </w:pPr>
      <w:r w:rsidRPr="00A31AC7">
        <w:rPr>
          <w:rFonts w:eastAsia="Times"/>
        </w:rPr>
        <w:t xml:space="preserve">Identify the key personnel that </w:t>
      </w:r>
      <w:r w:rsidR="00D54E4D" w:rsidRPr="00A31AC7">
        <w:rPr>
          <w:rFonts w:eastAsia="Times"/>
        </w:rPr>
        <w:t>Consultant</w:t>
      </w:r>
      <w:r w:rsidRPr="00A31AC7">
        <w:rPr>
          <w:rFonts w:eastAsia="Times"/>
        </w:rPr>
        <w:t xml:space="preserve"> would assign to the </w:t>
      </w:r>
      <w:r w:rsidR="00C922DB" w:rsidRPr="00A31AC7">
        <w:rPr>
          <w:rFonts w:eastAsia="Times"/>
        </w:rPr>
        <w:t xml:space="preserve">Project(s), including </w:t>
      </w:r>
      <w:r w:rsidRPr="00A31AC7">
        <w:rPr>
          <w:rFonts w:eastAsia="Times"/>
        </w:rPr>
        <w:t xml:space="preserve">their roles.  For each, describe his or her experience with </w:t>
      </w:r>
      <w:r w:rsidR="000252C5" w:rsidRPr="00A31AC7">
        <w:rPr>
          <w:rFonts w:eastAsia="Times"/>
        </w:rPr>
        <w:t xml:space="preserve">public works </w:t>
      </w:r>
      <w:r w:rsidRPr="00A31AC7">
        <w:rPr>
          <w:rFonts w:eastAsia="Times"/>
        </w:rPr>
        <w:t xml:space="preserve">projects, including identifying </w:t>
      </w:r>
      <w:r w:rsidR="00530A53" w:rsidRPr="00A31AC7">
        <w:rPr>
          <w:rFonts w:eastAsia="Times"/>
        </w:rPr>
        <w:t xml:space="preserve">the </w:t>
      </w:r>
      <w:r w:rsidR="000252C5" w:rsidRPr="00A31AC7">
        <w:rPr>
          <w:rFonts w:eastAsia="Times"/>
        </w:rPr>
        <w:t>ten (10) most</w:t>
      </w:r>
      <w:r w:rsidR="00D36F9C" w:rsidRPr="00A31AC7">
        <w:rPr>
          <w:rFonts w:eastAsia="Times"/>
        </w:rPr>
        <w:t xml:space="preserve"> </w:t>
      </w:r>
      <w:r w:rsidR="000252C5" w:rsidRPr="00A31AC7">
        <w:rPr>
          <w:rFonts w:eastAsia="Times"/>
        </w:rPr>
        <w:t xml:space="preserve">recent </w:t>
      </w:r>
      <w:r w:rsidR="00530A53" w:rsidRPr="00A31AC7">
        <w:rPr>
          <w:rFonts w:eastAsia="Times"/>
        </w:rPr>
        <w:t xml:space="preserve">of those </w:t>
      </w:r>
      <w:r w:rsidRPr="00A31AC7">
        <w:rPr>
          <w:rFonts w:eastAsia="Times"/>
        </w:rPr>
        <w:t xml:space="preserve">projects.  List license numbers and dates issued.  Include an organizational chart indicating all personnel and their positions. </w:t>
      </w:r>
    </w:p>
    <w:p w14:paraId="7FFAD536" w14:textId="77777777" w:rsidR="00C371CC" w:rsidRPr="00A31AC7" w:rsidRDefault="00C371CC" w:rsidP="00D64E78">
      <w:pPr>
        <w:spacing w:line="300" w:lineRule="atLeast"/>
        <w:ind w:left="2520" w:hanging="900"/>
        <w:jc w:val="both"/>
        <w:rPr>
          <w:rFonts w:eastAsia="Times"/>
        </w:rPr>
      </w:pPr>
    </w:p>
    <w:p w14:paraId="54D276B8" w14:textId="535341C9" w:rsidR="00CA0324" w:rsidRPr="00A31AC7" w:rsidRDefault="00CA0324" w:rsidP="00D64E78">
      <w:pPr>
        <w:numPr>
          <w:ilvl w:val="3"/>
          <w:numId w:val="6"/>
        </w:numPr>
        <w:spacing w:line="300" w:lineRule="atLeast"/>
        <w:ind w:left="2520" w:hanging="900"/>
        <w:jc w:val="both"/>
        <w:rPr>
          <w:rFonts w:eastAsia="Times"/>
        </w:rPr>
      </w:pPr>
      <w:r w:rsidRPr="00A31AC7">
        <w:rPr>
          <w:rFonts w:eastAsia="Times"/>
        </w:rPr>
        <w:t xml:space="preserve">Include resumes of key personnel who </w:t>
      </w:r>
      <w:r w:rsidR="000252C5" w:rsidRPr="00A31AC7">
        <w:rPr>
          <w:rFonts w:eastAsia="Times"/>
        </w:rPr>
        <w:t>may</w:t>
      </w:r>
      <w:r w:rsidRPr="00A31AC7">
        <w:rPr>
          <w:rFonts w:eastAsia="Times"/>
        </w:rPr>
        <w:t xml:space="preserve"> be performing </w:t>
      </w:r>
      <w:r w:rsidR="000252C5" w:rsidRPr="00A31AC7">
        <w:rPr>
          <w:rFonts w:eastAsia="Times"/>
        </w:rPr>
        <w:t xml:space="preserve">Services </w:t>
      </w:r>
      <w:r w:rsidRPr="00A31AC7">
        <w:rPr>
          <w:rFonts w:eastAsia="Times"/>
        </w:rPr>
        <w:t xml:space="preserve">for </w:t>
      </w:r>
      <w:r w:rsidR="00C922DB" w:rsidRPr="00A31AC7">
        <w:rPr>
          <w:rFonts w:eastAsia="Times"/>
        </w:rPr>
        <w:t xml:space="preserve">the Judicial Council.  </w:t>
      </w:r>
      <w:r w:rsidRPr="00A31AC7">
        <w:rPr>
          <w:rFonts w:eastAsia="Times"/>
        </w:rPr>
        <w:t xml:space="preserve">Specifically, define the role of each person and outline his or her individual experience and responsibilities.  Indicate personnel who will serve as primary contact(s) for </w:t>
      </w:r>
      <w:r w:rsidR="000252C5" w:rsidRPr="00A31AC7">
        <w:rPr>
          <w:rFonts w:eastAsia="Times"/>
        </w:rPr>
        <w:t>the Judicial Council</w:t>
      </w:r>
      <w:r w:rsidRPr="00A31AC7">
        <w:rPr>
          <w:rFonts w:eastAsia="Times"/>
        </w:rPr>
        <w:t xml:space="preserve">.  Indicate </w:t>
      </w:r>
      <w:r w:rsidR="00D54E4D" w:rsidRPr="00A31AC7">
        <w:rPr>
          <w:rFonts w:eastAsia="Times"/>
        </w:rPr>
        <w:t>Consultant</w:t>
      </w:r>
      <w:r w:rsidRPr="00A31AC7">
        <w:rPr>
          <w:rFonts w:eastAsia="Times"/>
        </w:rPr>
        <w:t xml:space="preserve">’s and personnel’s availability to provide the Services. </w:t>
      </w:r>
    </w:p>
    <w:p w14:paraId="292165A9" w14:textId="77777777" w:rsidR="00C371CC" w:rsidRPr="00A31AC7" w:rsidRDefault="00C371CC" w:rsidP="00C371CC">
      <w:pPr>
        <w:spacing w:line="300" w:lineRule="atLeast"/>
        <w:jc w:val="both"/>
        <w:rPr>
          <w:rFonts w:eastAsia="Times"/>
        </w:rPr>
      </w:pPr>
    </w:p>
    <w:p w14:paraId="0145BEB1" w14:textId="6A830BE3" w:rsidR="004661D0" w:rsidRPr="00A31AC7" w:rsidRDefault="00CA0324" w:rsidP="00D64E78">
      <w:pPr>
        <w:numPr>
          <w:ilvl w:val="2"/>
          <w:numId w:val="6"/>
        </w:numPr>
        <w:spacing w:line="300" w:lineRule="atLeast"/>
        <w:ind w:left="1620"/>
        <w:jc w:val="both"/>
        <w:rPr>
          <w:rFonts w:eastAsia="Times"/>
        </w:rPr>
      </w:pPr>
      <w:r w:rsidRPr="00A31AC7">
        <w:rPr>
          <w:rFonts w:eastAsia="Times"/>
          <w:b/>
        </w:rPr>
        <w:t>Statement of Services</w:t>
      </w:r>
      <w:r w:rsidR="00C922DB" w:rsidRPr="00A31AC7">
        <w:rPr>
          <w:rFonts w:eastAsia="Times"/>
          <w:b/>
        </w:rPr>
        <w:t>:</w:t>
      </w:r>
      <w:r w:rsidRPr="00A31AC7">
        <w:rPr>
          <w:rFonts w:eastAsia="Times"/>
        </w:rPr>
        <w:t xml:space="preserve">  Prepare a detailed Statement of Services for which </w:t>
      </w:r>
      <w:r w:rsidR="00D54E4D" w:rsidRPr="00A31AC7">
        <w:rPr>
          <w:rFonts w:eastAsia="Times"/>
        </w:rPr>
        <w:t>Consultant</w:t>
      </w:r>
      <w:r w:rsidRPr="00A31AC7">
        <w:rPr>
          <w:rFonts w:eastAsia="Times"/>
        </w:rPr>
        <w:t xml:space="preserve"> is submitting its </w:t>
      </w:r>
      <w:r w:rsidR="00BD5A66" w:rsidRPr="00A31AC7">
        <w:rPr>
          <w:rFonts w:eastAsia="Times"/>
        </w:rPr>
        <w:t>Proposal</w:t>
      </w:r>
      <w:r w:rsidRPr="00A31AC7">
        <w:rPr>
          <w:rFonts w:eastAsia="Times"/>
        </w:rPr>
        <w:t xml:space="preserve">, and briefly demonstrating </w:t>
      </w:r>
      <w:r w:rsidR="00D54E4D" w:rsidRPr="00A31AC7">
        <w:rPr>
          <w:rFonts w:eastAsia="Times"/>
        </w:rPr>
        <w:t>Consultant</w:t>
      </w:r>
      <w:r w:rsidRPr="00A31AC7">
        <w:rPr>
          <w:rFonts w:eastAsia="Times"/>
        </w:rPr>
        <w:t>’s understanding of the Services and work required for the Project</w:t>
      </w:r>
      <w:r w:rsidR="000252C5" w:rsidRPr="00A31AC7">
        <w:rPr>
          <w:rFonts w:eastAsia="Times"/>
        </w:rPr>
        <w:t>s</w:t>
      </w:r>
      <w:r w:rsidR="003770BE" w:rsidRPr="00A31AC7">
        <w:rPr>
          <w:rFonts w:eastAsia="Times"/>
        </w:rPr>
        <w:t xml:space="preserve"> (</w:t>
      </w:r>
      <w:r w:rsidR="00D36F9C" w:rsidRPr="00A31AC7">
        <w:rPr>
          <w:rFonts w:eastAsia="Times"/>
        </w:rPr>
        <w:t xml:space="preserve">see </w:t>
      </w:r>
      <w:r w:rsidR="003770BE" w:rsidRPr="00A31AC7">
        <w:rPr>
          <w:rFonts w:eastAsia="Times"/>
        </w:rPr>
        <w:t xml:space="preserve">Section 3, </w:t>
      </w:r>
      <w:r w:rsidR="00D36F9C" w:rsidRPr="00A31AC7">
        <w:rPr>
          <w:rFonts w:eastAsia="Times"/>
        </w:rPr>
        <w:t xml:space="preserve">Scope of </w:t>
      </w:r>
      <w:r w:rsidR="003770BE" w:rsidRPr="00A31AC7">
        <w:rPr>
          <w:rFonts w:eastAsia="Times"/>
        </w:rPr>
        <w:t>Services</w:t>
      </w:r>
      <w:r w:rsidR="00D36F9C" w:rsidRPr="00A31AC7">
        <w:rPr>
          <w:rFonts w:eastAsia="Times"/>
        </w:rPr>
        <w:t>, for reference</w:t>
      </w:r>
      <w:r w:rsidR="003770BE" w:rsidRPr="00A31AC7">
        <w:rPr>
          <w:rFonts w:eastAsia="Times"/>
        </w:rPr>
        <w:t>)</w:t>
      </w:r>
      <w:r w:rsidRPr="00A31AC7">
        <w:rPr>
          <w:rFonts w:eastAsia="Times"/>
        </w:rPr>
        <w:t xml:space="preserve">.  </w:t>
      </w:r>
      <w:r w:rsidR="00D54E4D" w:rsidRPr="00A31AC7">
        <w:rPr>
          <w:rFonts w:eastAsia="Times"/>
        </w:rPr>
        <w:t>Consultant</w:t>
      </w:r>
      <w:r w:rsidRPr="00A31AC7">
        <w:rPr>
          <w:rFonts w:eastAsia="Times"/>
        </w:rPr>
        <w:t xml:space="preserve"> must specifically identify work or services which </w:t>
      </w:r>
      <w:r w:rsidR="00D54E4D" w:rsidRPr="00A31AC7">
        <w:rPr>
          <w:rFonts w:eastAsia="Times"/>
        </w:rPr>
        <w:t>Consultant</w:t>
      </w:r>
      <w:r w:rsidRPr="00A31AC7">
        <w:rPr>
          <w:rFonts w:eastAsia="Times"/>
        </w:rPr>
        <w:t xml:space="preserve"> is </w:t>
      </w:r>
      <w:r w:rsidRPr="00A31AC7">
        <w:rPr>
          <w:rFonts w:eastAsia="Times"/>
          <w:b/>
          <w:u w:val="single"/>
        </w:rPr>
        <w:t>excluding</w:t>
      </w:r>
      <w:r w:rsidRPr="00A31AC7">
        <w:rPr>
          <w:rFonts w:eastAsia="Times"/>
        </w:rPr>
        <w:t xml:space="preserve"> from its Statement of Services or which are </w:t>
      </w:r>
      <w:r w:rsidRPr="00A31AC7">
        <w:rPr>
          <w:rFonts w:eastAsia="Times"/>
          <w:b/>
          <w:u w:val="single"/>
        </w:rPr>
        <w:t>not</w:t>
      </w:r>
      <w:r w:rsidRPr="00A31AC7">
        <w:rPr>
          <w:rFonts w:eastAsia="Times"/>
        </w:rPr>
        <w:t xml:space="preserve"> included or provided by </w:t>
      </w:r>
      <w:r w:rsidR="00D54E4D" w:rsidRPr="00A31AC7">
        <w:rPr>
          <w:rFonts w:eastAsia="Times"/>
        </w:rPr>
        <w:t>Consultant</w:t>
      </w:r>
      <w:r w:rsidRPr="00A31AC7">
        <w:rPr>
          <w:rFonts w:eastAsia="Times"/>
        </w:rPr>
        <w:t>.</w:t>
      </w:r>
      <w:r w:rsidR="003770BE" w:rsidRPr="00A31AC7">
        <w:rPr>
          <w:rFonts w:eastAsia="Times"/>
        </w:rPr>
        <w:t xml:space="preserve"> </w:t>
      </w:r>
    </w:p>
    <w:p w14:paraId="0BBA3205" w14:textId="77777777" w:rsidR="00873FF5" w:rsidRPr="00A31AC7" w:rsidRDefault="00873FF5" w:rsidP="004661D0">
      <w:pPr>
        <w:spacing w:line="300" w:lineRule="atLeast"/>
        <w:ind w:left="2340"/>
        <w:jc w:val="both"/>
        <w:rPr>
          <w:rFonts w:eastAsia="Times"/>
        </w:rPr>
      </w:pPr>
    </w:p>
    <w:p w14:paraId="011D98F3" w14:textId="207EF2F1" w:rsidR="00BA6F94" w:rsidRPr="00A31AC7" w:rsidRDefault="00BA6F94" w:rsidP="00EE6E2C">
      <w:pPr>
        <w:numPr>
          <w:ilvl w:val="2"/>
          <w:numId w:val="6"/>
        </w:numPr>
        <w:spacing w:line="300" w:lineRule="atLeast"/>
        <w:ind w:left="1620"/>
        <w:jc w:val="both"/>
        <w:rPr>
          <w:rFonts w:eastAsia="Times"/>
        </w:rPr>
      </w:pPr>
      <w:r w:rsidRPr="00A31AC7">
        <w:rPr>
          <w:rFonts w:eastAsia="Times"/>
          <w:b/>
        </w:rPr>
        <w:t>Reference Checks.</w:t>
      </w:r>
      <w:r w:rsidRPr="00A31AC7">
        <w:rPr>
          <w:rFonts w:eastAsia="Times"/>
        </w:rPr>
        <w:t xml:space="preserve">  The </w:t>
      </w:r>
      <w:r w:rsidR="00D54E4D" w:rsidRPr="00A31AC7">
        <w:rPr>
          <w:rFonts w:eastAsia="Times"/>
        </w:rPr>
        <w:t>Consultant</w:t>
      </w:r>
      <w:r w:rsidR="004661D0" w:rsidRPr="00A31AC7">
        <w:rPr>
          <w:rFonts w:eastAsia="Times"/>
        </w:rPr>
        <w:t xml:space="preserve"> shall provide five (5)</w:t>
      </w:r>
      <w:r w:rsidR="005E5410" w:rsidRPr="00A31AC7">
        <w:rPr>
          <w:rFonts w:eastAsia="Times"/>
        </w:rPr>
        <w:t xml:space="preserve"> client references</w:t>
      </w:r>
      <w:r w:rsidR="00BD1E95" w:rsidRPr="00A31AC7">
        <w:rPr>
          <w:rFonts w:eastAsia="Times"/>
        </w:rPr>
        <w:t xml:space="preserve"> that must be</w:t>
      </w:r>
      <w:r w:rsidR="004661D0" w:rsidRPr="00A31AC7">
        <w:rPr>
          <w:rFonts w:eastAsia="Times"/>
        </w:rPr>
        <w:t xml:space="preserve"> from </w:t>
      </w:r>
      <w:r w:rsidR="00BD1E95" w:rsidRPr="00A31AC7">
        <w:rPr>
          <w:rFonts w:eastAsia="Times"/>
        </w:rPr>
        <w:t xml:space="preserve">recently </w:t>
      </w:r>
      <w:r w:rsidR="004661D0" w:rsidRPr="00A31AC7">
        <w:rPr>
          <w:rFonts w:eastAsia="Times"/>
        </w:rPr>
        <w:t>complete</w:t>
      </w:r>
      <w:r w:rsidR="005A2794" w:rsidRPr="00A31AC7">
        <w:rPr>
          <w:rFonts w:eastAsia="Times"/>
        </w:rPr>
        <w:t>d</w:t>
      </w:r>
      <w:r w:rsidR="004661D0" w:rsidRPr="00A31AC7">
        <w:rPr>
          <w:rFonts w:eastAsia="Times"/>
        </w:rPr>
        <w:t xml:space="preserve"> project</w:t>
      </w:r>
      <w:r w:rsidR="005A2794" w:rsidRPr="00A31AC7">
        <w:rPr>
          <w:rFonts w:eastAsia="Times"/>
        </w:rPr>
        <w:t>s.</w:t>
      </w:r>
      <w:r w:rsidR="004661D0" w:rsidRPr="00A31AC7">
        <w:rPr>
          <w:rFonts w:eastAsia="Times"/>
        </w:rPr>
        <w:t xml:space="preserve">  </w:t>
      </w:r>
      <w:r w:rsidR="00055638" w:rsidRPr="00A31AC7">
        <w:rPr>
          <w:rFonts w:eastAsia="Times"/>
        </w:rPr>
        <w:t>Please i</w:t>
      </w:r>
      <w:r w:rsidR="005E5410" w:rsidRPr="00A31AC7">
        <w:rPr>
          <w:rFonts w:eastAsia="Times"/>
        </w:rPr>
        <w:t xml:space="preserve">nclude the following with each client reference: name of </w:t>
      </w:r>
      <w:r w:rsidR="009B6140" w:rsidRPr="00A31AC7">
        <w:rPr>
          <w:rFonts w:eastAsia="Times"/>
        </w:rPr>
        <w:t>entity/</w:t>
      </w:r>
      <w:r w:rsidR="005E5410" w:rsidRPr="00A31AC7">
        <w:rPr>
          <w:rFonts w:eastAsia="Times"/>
        </w:rPr>
        <w:t>firm,</w:t>
      </w:r>
      <w:r w:rsidR="009F7AAA" w:rsidRPr="00A31AC7">
        <w:rPr>
          <w:rFonts w:eastAsia="Times"/>
        </w:rPr>
        <w:t xml:space="preserve"> contact person, their </w:t>
      </w:r>
      <w:r w:rsidR="005E5410" w:rsidRPr="00A31AC7">
        <w:rPr>
          <w:rFonts w:eastAsia="Times"/>
        </w:rPr>
        <w:t xml:space="preserve">phone number/email, project title, location, and start/end dates.  The </w:t>
      </w:r>
      <w:r w:rsidRPr="00A31AC7">
        <w:rPr>
          <w:rFonts w:eastAsia="Times"/>
        </w:rPr>
        <w:t xml:space="preserve">Judicial Council will contact </w:t>
      </w:r>
      <w:r w:rsidR="005E5410" w:rsidRPr="00A31AC7">
        <w:rPr>
          <w:rFonts w:eastAsia="Times"/>
        </w:rPr>
        <w:t xml:space="preserve">the </w:t>
      </w:r>
      <w:r w:rsidRPr="00A31AC7">
        <w:rPr>
          <w:rFonts w:eastAsia="Times"/>
        </w:rPr>
        <w:t xml:space="preserve">references </w:t>
      </w:r>
      <w:r w:rsidR="008E4D4A" w:rsidRPr="00A31AC7">
        <w:rPr>
          <w:rFonts w:eastAsia="Times"/>
        </w:rPr>
        <w:t>provided to</w:t>
      </w:r>
      <w:r w:rsidRPr="00A31AC7">
        <w:rPr>
          <w:rFonts w:eastAsia="Times"/>
        </w:rPr>
        <w:t xml:space="preserve"> conduct a </w:t>
      </w:r>
      <w:r w:rsidR="008E4D4A" w:rsidRPr="00A31AC7">
        <w:rPr>
          <w:rFonts w:eastAsia="Times"/>
        </w:rPr>
        <w:t xml:space="preserve">customer satisfaction </w:t>
      </w:r>
      <w:r w:rsidRPr="00A31AC7">
        <w:rPr>
          <w:rFonts w:eastAsia="Times"/>
        </w:rPr>
        <w:t>survey</w:t>
      </w:r>
      <w:r w:rsidR="007F38C9" w:rsidRPr="00A31AC7">
        <w:rPr>
          <w:rFonts w:eastAsia="Times"/>
        </w:rPr>
        <w:t xml:space="preserve">.  </w:t>
      </w:r>
      <w:r w:rsidR="008E4D4A" w:rsidRPr="00A31AC7">
        <w:rPr>
          <w:rFonts w:eastAsia="Times"/>
        </w:rPr>
        <w:t>Responding clients</w:t>
      </w:r>
      <w:r w:rsidR="007F38C9" w:rsidRPr="00A31AC7">
        <w:rPr>
          <w:rFonts w:eastAsia="Times"/>
        </w:rPr>
        <w:t xml:space="preserve"> will be</w:t>
      </w:r>
      <w:r w:rsidR="008E4D4A" w:rsidRPr="00A31AC7">
        <w:rPr>
          <w:rFonts w:eastAsia="Times"/>
        </w:rPr>
        <w:t xml:space="preserve"> asked</w:t>
      </w:r>
      <w:r w:rsidR="00A9755F" w:rsidRPr="00A31AC7">
        <w:rPr>
          <w:rFonts w:eastAsia="Times"/>
        </w:rPr>
        <w:t xml:space="preserve"> to score</w:t>
      </w:r>
      <w:r w:rsidR="008E4D4A" w:rsidRPr="00A31AC7">
        <w:rPr>
          <w:rFonts w:eastAsia="Times"/>
        </w:rPr>
        <w:t xml:space="preserve"> </w:t>
      </w:r>
      <w:r w:rsidR="007F38C9" w:rsidRPr="00A31AC7">
        <w:rPr>
          <w:rFonts w:eastAsia="Times"/>
        </w:rPr>
        <w:t xml:space="preserve">the following: </w:t>
      </w:r>
      <w:r w:rsidR="00D54E4D" w:rsidRPr="00A31AC7">
        <w:rPr>
          <w:rFonts w:eastAsia="Times"/>
        </w:rPr>
        <w:t>Consultant</w:t>
      </w:r>
      <w:r w:rsidR="007F38C9" w:rsidRPr="00A31AC7">
        <w:rPr>
          <w:rFonts w:eastAsia="Times"/>
        </w:rPr>
        <w:t>’s quality of work, scheduling practices, project and subcontractor management, working relationships, and paperwork processing.</w:t>
      </w:r>
      <w:r w:rsidR="009B6140" w:rsidRPr="00A31AC7">
        <w:rPr>
          <w:rFonts w:eastAsia="Times"/>
        </w:rPr>
        <w:t xml:space="preserve"> </w:t>
      </w:r>
      <w:r w:rsidR="007F38C9" w:rsidRPr="00A31AC7">
        <w:rPr>
          <w:rFonts w:eastAsia="Times"/>
        </w:rPr>
        <w:t xml:space="preserve"> </w:t>
      </w:r>
      <w:r w:rsidR="008E4D4A" w:rsidRPr="00A31AC7">
        <w:rPr>
          <w:rFonts w:eastAsia="Times"/>
        </w:rPr>
        <w:t>Reference responses</w:t>
      </w:r>
      <w:r w:rsidRPr="00A31AC7">
        <w:rPr>
          <w:rFonts w:eastAsia="Times"/>
        </w:rPr>
        <w:t xml:space="preserve"> </w:t>
      </w:r>
      <w:r w:rsidR="007F38C9" w:rsidRPr="00A31AC7">
        <w:rPr>
          <w:rFonts w:eastAsia="Times"/>
        </w:rPr>
        <w:t xml:space="preserve">will be scored from one (1) – unsatisfactory to five (5) – excellent.  </w:t>
      </w:r>
      <w:r w:rsidR="008E4D4A" w:rsidRPr="00A31AC7">
        <w:rPr>
          <w:rFonts w:eastAsia="Times"/>
        </w:rPr>
        <w:t>Reference</w:t>
      </w:r>
      <w:r w:rsidR="007F38C9" w:rsidRPr="00A31AC7">
        <w:rPr>
          <w:rFonts w:eastAsia="Times"/>
        </w:rPr>
        <w:t xml:space="preserve"> </w:t>
      </w:r>
      <w:r w:rsidR="008E4D4A" w:rsidRPr="00A31AC7">
        <w:rPr>
          <w:rFonts w:eastAsia="Times"/>
        </w:rPr>
        <w:t xml:space="preserve">evaluation forms will be totaled </w:t>
      </w:r>
      <w:r w:rsidR="00BD1E95" w:rsidRPr="00A31AC7">
        <w:rPr>
          <w:rFonts w:eastAsia="Times"/>
        </w:rPr>
        <w:t>and</w:t>
      </w:r>
      <w:r w:rsidR="007F38C9" w:rsidRPr="00A31AC7">
        <w:rPr>
          <w:rFonts w:eastAsia="Times"/>
        </w:rPr>
        <w:t xml:space="preserve"> </w:t>
      </w:r>
      <w:r w:rsidR="00A811A6">
        <w:rPr>
          <w:rFonts w:eastAsia="Times"/>
        </w:rPr>
        <w:t xml:space="preserve">scores will </w:t>
      </w:r>
      <w:r w:rsidR="009B0A42">
        <w:rPr>
          <w:rFonts w:eastAsia="Times"/>
        </w:rPr>
        <w:t>be applied as indicated in S</w:t>
      </w:r>
      <w:r w:rsidR="007F38C9" w:rsidRPr="00A31AC7">
        <w:rPr>
          <w:rFonts w:eastAsia="Times"/>
        </w:rPr>
        <w:t xml:space="preserve">ection </w:t>
      </w:r>
      <w:r w:rsidR="00A811A6">
        <w:rPr>
          <w:rFonts w:eastAsia="Times"/>
        </w:rPr>
        <w:t>8 of this RFP.</w:t>
      </w:r>
      <w:r w:rsidR="007F38C9" w:rsidRPr="00A31AC7">
        <w:rPr>
          <w:rFonts w:eastAsia="Times"/>
        </w:rPr>
        <w:t xml:space="preserve"> </w:t>
      </w:r>
    </w:p>
    <w:p w14:paraId="67815F6B" w14:textId="77777777" w:rsidR="00B23659" w:rsidRPr="00A31AC7" w:rsidRDefault="00B23659" w:rsidP="00EE6E2C">
      <w:pPr>
        <w:spacing w:line="300" w:lineRule="atLeast"/>
        <w:ind w:left="1620"/>
        <w:jc w:val="both"/>
        <w:rPr>
          <w:rFonts w:eastAsia="Times"/>
          <w:b/>
        </w:rPr>
      </w:pPr>
    </w:p>
    <w:p w14:paraId="69366E1A" w14:textId="0CA72F95" w:rsidR="003770BE" w:rsidRPr="00A31AC7" w:rsidRDefault="00D54E4D" w:rsidP="00EE6E2C">
      <w:pPr>
        <w:numPr>
          <w:ilvl w:val="2"/>
          <w:numId w:val="6"/>
        </w:numPr>
        <w:spacing w:line="300" w:lineRule="atLeast"/>
        <w:ind w:left="1620"/>
        <w:jc w:val="both"/>
        <w:rPr>
          <w:rFonts w:eastAsia="Times"/>
        </w:rPr>
      </w:pPr>
      <w:r w:rsidRPr="00A31AC7">
        <w:rPr>
          <w:rFonts w:eastAsia="Times"/>
          <w:b/>
        </w:rPr>
        <w:t>Consultant</w:t>
      </w:r>
      <w:r w:rsidR="003770BE" w:rsidRPr="00A31AC7">
        <w:rPr>
          <w:rFonts w:eastAsia="Times"/>
          <w:b/>
        </w:rPr>
        <w:t xml:space="preserve"> Information:</w:t>
      </w:r>
    </w:p>
    <w:p w14:paraId="682AC5C4" w14:textId="77777777" w:rsidR="003770BE" w:rsidRPr="00A31AC7" w:rsidRDefault="003770BE" w:rsidP="003770BE">
      <w:pPr>
        <w:spacing w:line="300" w:lineRule="atLeast"/>
        <w:jc w:val="both"/>
        <w:rPr>
          <w:rFonts w:eastAsia="Times"/>
        </w:rPr>
      </w:pPr>
    </w:p>
    <w:p w14:paraId="4BF1E6BD" w14:textId="04D92D44" w:rsidR="003770BE" w:rsidRPr="00A31AC7" w:rsidRDefault="003770BE" w:rsidP="00EE6E2C">
      <w:pPr>
        <w:numPr>
          <w:ilvl w:val="3"/>
          <w:numId w:val="6"/>
        </w:numPr>
        <w:spacing w:line="300" w:lineRule="atLeast"/>
        <w:ind w:left="2520" w:hanging="900"/>
        <w:jc w:val="both"/>
        <w:rPr>
          <w:rFonts w:eastAsia="Times"/>
        </w:rPr>
      </w:pPr>
      <w:r w:rsidRPr="00A31AC7">
        <w:rPr>
          <w:rFonts w:eastAsia="Times"/>
        </w:rPr>
        <w:lastRenderedPageBreak/>
        <w:t xml:space="preserve">Provide a brief history of </w:t>
      </w:r>
      <w:r w:rsidR="00D54E4D" w:rsidRPr="00A31AC7">
        <w:rPr>
          <w:rFonts w:eastAsia="Times"/>
        </w:rPr>
        <w:t>Consultant</w:t>
      </w:r>
      <w:r w:rsidRPr="00A31AC7">
        <w:rPr>
          <w:rFonts w:eastAsia="Times"/>
        </w:rPr>
        <w:t xml:space="preserve">, and, if a joint venture, of each participating entity.  Identify legal form, ownership, and senior officials of company(ies).  Describe number of years in business and types of business conducted. </w:t>
      </w:r>
    </w:p>
    <w:p w14:paraId="1A2DC824" w14:textId="77777777" w:rsidR="003770BE" w:rsidRPr="00A31AC7" w:rsidRDefault="003770BE" w:rsidP="00EE6E2C">
      <w:pPr>
        <w:spacing w:line="300" w:lineRule="atLeast"/>
        <w:ind w:left="2520" w:hanging="900"/>
        <w:jc w:val="both"/>
        <w:rPr>
          <w:rFonts w:eastAsia="Times"/>
        </w:rPr>
      </w:pPr>
    </w:p>
    <w:p w14:paraId="6963BAA2" w14:textId="722EDB1D" w:rsidR="003770BE" w:rsidRPr="00A31AC7" w:rsidRDefault="003770BE" w:rsidP="00EE6E2C">
      <w:pPr>
        <w:numPr>
          <w:ilvl w:val="3"/>
          <w:numId w:val="6"/>
        </w:numPr>
        <w:spacing w:line="300" w:lineRule="atLeast"/>
        <w:ind w:left="2520" w:hanging="900"/>
        <w:jc w:val="both"/>
        <w:rPr>
          <w:rFonts w:eastAsia="Times"/>
        </w:rPr>
      </w:pPr>
      <w:r w:rsidRPr="00A31AC7">
        <w:rPr>
          <w:rFonts w:eastAsia="Times"/>
        </w:rPr>
        <w:t xml:space="preserve">Provide </w:t>
      </w:r>
      <w:r w:rsidR="00D54E4D" w:rsidRPr="00A31AC7">
        <w:rPr>
          <w:rFonts w:eastAsia="Times"/>
        </w:rPr>
        <w:t>Consultant</w:t>
      </w:r>
      <w:r w:rsidRPr="00A31AC7">
        <w:rPr>
          <w:rFonts w:eastAsia="Times"/>
        </w:rPr>
        <w:t xml:space="preserve">’s current contact information and email address to send </w:t>
      </w:r>
      <w:r w:rsidR="00D54E4D" w:rsidRPr="00A31AC7">
        <w:rPr>
          <w:rFonts w:eastAsia="Times"/>
        </w:rPr>
        <w:t>Consultant</w:t>
      </w:r>
      <w:r w:rsidRPr="00A31AC7">
        <w:rPr>
          <w:rFonts w:eastAsia="Times"/>
        </w:rPr>
        <w:t xml:space="preserve"> notifications hereunder.</w:t>
      </w:r>
    </w:p>
    <w:p w14:paraId="31FBC37A" w14:textId="77777777" w:rsidR="003770BE" w:rsidRPr="00A31AC7" w:rsidRDefault="003770BE" w:rsidP="00EE6E2C">
      <w:pPr>
        <w:spacing w:line="300" w:lineRule="atLeast"/>
        <w:ind w:left="2520" w:hanging="900"/>
        <w:jc w:val="both"/>
        <w:rPr>
          <w:rFonts w:eastAsia="Times"/>
        </w:rPr>
      </w:pPr>
    </w:p>
    <w:p w14:paraId="2286E501" w14:textId="25B47E35" w:rsidR="003770BE" w:rsidRPr="00A31AC7" w:rsidRDefault="003770BE" w:rsidP="00EE6E2C">
      <w:pPr>
        <w:numPr>
          <w:ilvl w:val="3"/>
          <w:numId w:val="6"/>
        </w:numPr>
        <w:spacing w:line="300" w:lineRule="atLeast"/>
        <w:ind w:left="2520" w:hanging="900"/>
        <w:jc w:val="both"/>
        <w:rPr>
          <w:rFonts w:eastAsia="Times"/>
        </w:rPr>
      </w:pPr>
      <w:r w:rsidRPr="00A31AC7">
        <w:rPr>
          <w:rFonts w:eastAsia="Times"/>
        </w:rPr>
        <w:t xml:space="preserve">Describe </w:t>
      </w:r>
      <w:r w:rsidR="00D54E4D" w:rsidRPr="00A31AC7">
        <w:rPr>
          <w:rFonts w:eastAsia="Times"/>
        </w:rPr>
        <w:t>Consultant</w:t>
      </w:r>
      <w:r w:rsidRPr="00A31AC7">
        <w:rPr>
          <w:rFonts w:eastAsia="Times"/>
        </w:rPr>
        <w:t xml:space="preserve">’s philosophy and how </w:t>
      </w:r>
      <w:r w:rsidR="00D54E4D" w:rsidRPr="00A31AC7">
        <w:rPr>
          <w:rFonts w:eastAsia="Times"/>
        </w:rPr>
        <w:t>Consultant</w:t>
      </w:r>
      <w:r w:rsidRPr="00A31AC7">
        <w:rPr>
          <w:rFonts w:eastAsia="Times"/>
        </w:rPr>
        <w:t xml:space="preserve"> will work with the Judicial Council staff in performing the Services.</w:t>
      </w:r>
    </w:p>
    <w:p w14:paraId="2C0C2E5B" w14:textId="77777777" w:rsidR="003770BE" w:rsidRPr="00A31AC7" w:rsidRDefault="003770BE" w:rsidP="00EE6E2C">
      <w:pPr>
        <w:spacing w:line="300" w:lineRule="atLeast"/>
        <w:ind w:left="2520" w:hanging="900"/>
        <w:jc w:val="both"/>
        <w:rPr>
          <w:rFonts w:eastAsia="Times"/>
        </w:rPr>
      </w:pPr>
    </w:p>
    <w:p w14:paraId="6A5B2E79" w14:textId="61B462F9" w:rsidR="003770BE" w:rsidRPr="00A31AC7" w:rsidRDefault="003770BE" w:rsidP="00EE6E2C">
      <w:pPr>
        <w:numPr>
          <w:ilvl w:val="3"/>
          <w:numId w:val="6"/>
        </w:numPr>
        <w:spacing w:line="300" w:lineRule="atLeast"/>
        <w:ind w:left="2520" w:hanging="900"/>
        <w:jc w:val="both"/>
        <w:rPr>
          <w:rFonts w:eastAsia="Times"/>
        </w:rPr>
      </w:pPr>
      <w:r w:rsidRPr="00A31AC7">
        <w:rPr>
          <w:rFonts w:eastAsia="Times"/>
        </w:rPr>
        <w:t xml:space="preserve">Provide a statement of </w:t>
      </w:r>
      <w:r w:rsidR="00D54E4D" w:rsidRPr="00A31AC7">
        <w:rPr>
          <w:rFonts w:eastAsia="Times"/>
        </w:rPr>
        <w:t>Consultant</w:t>
      </w:r>
      <w:r w:rsidRPr="00A31AC7">
        <w:rPr>
          <w:rFonts w:eastAsia="Times"/>
        </w:rPr>
        <w:t xml:space="preserve">’s financial resources and insurance coverage.  Include a certification of correctness of </w:t>
      </w:r>
      <w:r w:rsidR="00D54E4D" w:rsidRPr="00A31AC7">
        <w:rPr>
          <w:rFonts w:eastAsia="Times"/>
        </w:rPr>
        <w:t>Consultant</w:t>
      </w:r>
      <w:r w:rsidRPr="00A31AC7">
        <w:rPr>
          <w:rFonts w:eastAsia="Times"/>
        </w:rPr>
        <w:t>’s statement of financial resources.</w:t>
      </w:r>
    </w:p>
    <w:p w14:paraId="4712DADB" w14:textId="77777777" w:rsidR="003770BE" w:rsidRPr="00A31AC7" w:rsidRDefault="003770BE" w:rsidP="00EE6E2C">
      <w:pPr>
        <w:spacing w:line="300" w:lineRule="atLeast"/>
        <w:ind w:left="2520" w:hanging="900"/>
        <w:jc w:val="both"/>
        <w:rPr>
          <w:rFonts w:eastAsia="Times"/>
        </w:rPr>
      </w:pPr>
    </w:p>
    <w:p w14:paraId="3962E9E9" w14:textId="6045CB90" w:rsidR="003770BE" w:rsidRPr="00A31AC7" w:rsidRDefault="003770BE" w:rsidP="00EE6E2C">
      <w:pPr>
        <w:numPr>
          <w:ilvl w:val="3"/>
          <w:numId w:val="6"/>
        </w:numPr>
        <w:spacing w:line="300" w:lineRule="atLeast"/>
        <w:ind w:left="2520" w:hanging="900"/>
        <w:jc w:val="both"/>
        <w:rPr>
          <w:rFonts w:eastAsia="Times"/>
        </w:rPr>
      </w:pPr>
      <w:r w:rsidRPr="00A31AC7">
        <w:rPr>
          <w:rFonts w:eastAsia="Times"/>
        </w:rPr>
        <w:t xml:space="preserve">Provide a statement of ALL claim(s) filed against </w:t>
      </w:r>
      <w:r w:rsidR="00D54E4D" w:rsidRPr="00A31AC7">
        <w:rPr>
          <w:rFonts w:eastAsia="Times"/>
        </w:rPr>
        <w:t>Consultant</w:t>
      </w:r>
      <w:r w:rsidRPr="00A31AC7">
        <w:rPr>
          <w:rFonts w:eastAsia="Times"/>
        </w:rPr>
        <w:t xml:space="preserve"> in the past five (5) years.  Briefly indicate the nature of the claim and the resolution, if any, of the claim(s).</w:t>
      </w:r>
    </w:p>
    <w:p w14:paraId="22B46E22" w14:textId="77777777" w:rsidR="00B87A8B" w:rsidRPr="00A31AC7" w:rsidRDefault="00B87A8B" w:rsidP="00EE6E2C">
      <w:pPr>
        <w:spacing w:line="300" w:lineRule="atLeast"/>
        <w:ind w:left="3330"/>
        <w:jc w:val="both"/>
        <w:rPr>
          <w:rFonts w:eastAsia="Times"/>
        </w:rPr>
      </w:pPr>
    </w:p>
    <w:p w14:paraId="5C1A4CDD" w14:textId="4A8F68C6" w:rsidR="00CA0324" w:rsidRPr="00A31AC7" w:rsidRDefault="00CA0324" w:rsidP="00B4372A">
      <w:pPr>
        <w:keepNext/>
        <w:numPr>
          <w:ilvl w:val="2"/>
          <w:numId w:val="6"/>
        </w:numPr>
        <w:spacing w:line="300" w:lineRule="atLeast"/>
        <w:ind w:left="1620"/>
        <w:jc w:val="both"/>
        <w:rPr>
          <w:rFonts w:eastAsia="Times"/>
        </w:rPr>
      </w:pPr>
      <w:r w:rsidRPr="00A31AC7">
        <w:rPr>
          <w:rFonts w:eastAsia="Times"/>
          <w:b/>
        </w:rPr>
        <w:t>Prior Relevant Experience</w:t>
      </w:r>
      <w:r w:rsidR="00C922DB" w:rsidRPr="00A31AC7">
        <w:rPr>
          <w:rFonts w:eastAsia="Times"/>
          <w:b/>
        </w:rPr>
        <w:t>:</w:t>
      </w:r>
      <w:r w:rsidRPr="00A31AC7">
        <w:rPr>
          <w:rFonts w:eastAsia="Times"/>
        </w:rPr>
        <w:t xml:space="preserve"> </w:t>
      </w:r>
    </w:p>
    <w:p w14:paraId="452559D0" w14:textId="77777777" w:rsidR="00EE6E2C" w:rsidRPr="00A31AC7" w:rsidRDefault="00EE6E2C" w:rsidP="00B4372A">
      <w:pPr>
        <w:keepNext/>
        <w:spacing w:line="300" w:lineRule="atLeast"/>
        <w:ind w:left="2160"/>
        <w:jc w:val="both"/>
        <w:rPr>
          <w:rFonts w:eastAsia="Times"/>
        </w:rPr>
      </w:pPr>
    </w:p>
    <w:p w14:paraId="62C8DA0D" w14:textId="1BA2A667" w:rsidR="00EE6E2C" w:rsidRPr="00A31AC7" w:rsidRDefault="00CA0324" w:rsidP="00B4372A">
      <w:pPr>
        <w:keepNext/>
        <w:numPr>
          <w:ilvl w:val="3"/>
          <w:numId w:val="6"/>
        </w:numPr>
        <w:spacing w:line="300" w:lineRule="atLeast"/>
        <w:ind w:left="2520" w:hanging="900"/>
        <w:jc w:val="both"/>
        <w:rPr>
          <w:rFonts w:eastAsia="Times"/>
        </w:rPr>
      </w:pPr>
      <w:r w:rsidRPr="00A31AC7">
        <w:rPr>
          <w:rFonts w:eastAsia="Times"/>
        </w:rPr>
        <w:t xml:space="preserve">Describe </w:t>
      </w:r>
      <w:r w:rsidR="00D54E4D" w:rsidRPr="00A31AC7">
        <w:rPr>
          <w:rFonts w:eastAsia="Times"/>
        </w:rPr>
        <w:t>Consultant</w:t>
      </w:r>
      <w:r w:rsidRPr="00A31AC7">
        <w:rPr>
          <w:rFonts w:eastAsia="Times"/>
        </w:rPr>
        <w:t xml:space="preserve">’s experience with the </w:t>
      </w:r>
      <w:r w:rsidR="00593058" w:rsidRPr="00A31AC7">
        <w:rPr>
          <w:rFonts w:eastAsia="Times"/>
        </w:rPr>
        <w:t xml:space="preserve">California </w:t>
      </w:r>
      <w:r w:rsidRPr="00A31AC7">
        <w:rPr>
          <w:rFonts w:eastAsia="Times"/>
        </w:rPr>
        <w:t>Building Code (“</w:t>
      </w:r>
      <w:r w:rsidR="00593058" w:rsidRPr="00A31AC7">
        <w:rPr>
          <w:rFonts w:eastAsia="Times"/>
        </w:rPr>
        <w:t>C</w:t>
      </w:r>
      <w:r w:rsidRPr="00A31AC7">
        <w:rPr>
          <w:rFonts w:eastAsia="Times"/>
        </w:rPr>
        <w:t>BC”), Title 24 of the California Code of Regulations,</w:t>
      </w:r>
      <w:r w:rsidR="00530A53" w:rsidRPr="00A31AC7">
        <w:rPr>
          <w:rFonts w:eastAsia="Times"/>
        </w:rPr>
        <w:t xml:space="preserve"> the State Fire Marshall (“SFM”),</w:t>
      </w:r>
      <w:r w:rsidRPr="00A31AC7">
        <w:rPr>
          <w:rFonts w:eastAsia="Times"/>
        </w:rPr>
        <w:t xml:space="preserve"> and the Division of the State Architect (“DSA”).</w:t>
      </w:r>
    </w:p>
    <w:p w14:paraId="42971A10" w14:textId="77777777" w:rsidR="00EE6E2C" w:rsidRPr="00A31AC7" w:rsidRDefault="00EE6E2C" w:rsidP="00EE6E2C">
      <w:pPr>
        <w:spacing w:line="300" w:lineRule="atLeast"/>
        <w:ind w:left="2520" w:hanging="900"/>
        <w:jc w:val="both"/>
        <w:rPr>
          <w:rFonts w:eastAsia="Times"/>
        </w:rPr>
      </w:pPr>
    </w:p>
    <w:p w14:paraId="4338FEA8" w14:textId="5373D4E7" w:rsidR="00CA0324" w:rsidRPr="00A31AC7" w:rsidRDefault="00CA0324" w:rsidP="00EE6E2C">
      <w:pPr>
        <w:numPr>
          <w:ilvl w:val="3"/>
          <w:numId w:val="6"/>
        </w:numPr>
        <w:spacing w:line="300" w:lineRule="atLeast"/>
        <w:ind w:left="2520" w:hanging="900"/>
        <w:jc w:val="both"/>
        <w:rPr>
          <w:rFonts w:eastAsia="Times"/>
        </w:rPr>
      </w:pPr>
      <w:r w:rsidRPr="00A31AC7">
        <w:rPr>
          <w:rFonts w:eastAsia="Times"/>
        </w:rPr>
        <w:t xml:space="preserve">Provide a list of ALL </w:t>
      </w:r>
      <w:r w:rsidR="00530A53" w:rsidRPr="00A31AC7">
        <w:rPr>
          <w:rFonts w:eastAsia="Times"/>
        </w:rPr>
        <w:t>California public entities</w:t>
      </w:r>
      <w:r w:rsidRPr="00A31AC7">
        <w:rPr>
          <w:rFonts w:eastAsia="Times"/>
        </w:rPr>
        <w:t xml:space="preserve"> for which </w:t>
      </w:r>
      <w:r w:rsidR="00D54E4D" w:rsidRPr="00A31AC7">
        <w:rPr>
          <w:rFonts w:eastAsia="Times"/>
        </w:rPr>
        <w:t>Consultant</w:t>
      </w:r>
      <w:r w:rsidRPr="00A31AC7">
        <w:rPr>
          <w:rFonts w:eastAsia="Times"/>
        </w:rPr>
        <w:t xml:space="preserve"> has provided the same or similar Services to in the past </w:t>
      </w:r>
      <w:r w:rsidR="003770BE" w:rsidRPr="00A31AC7">
        <w:rPr>
          <w:rFonts w:eastAsia="Times"/>
        </w:rPr>
        <w:t xml:space="preserve">seven </w:t>
      </w:r>
      <w:r w:rsidRPr="00A31AC7">
        <w:rPr>
          <w:rFonts w:eastAsia="Times"/>
        </w:rPr>
        <w:t>(</w:t>
      </w:r>
      <w:r w:rsidR="003770BE" w:rsidRPr="00A31AC7">
        <w:rPr>
          <w:rFonts w:eastAsia="Times"/>
        </w:rPr>
        <w:t>7</w:t>
      </w:r>
      <w:r w:rsidRPr="00A31AC7">
        <w:rPr>
          <w:rFonts w:eastAsia="Times"/>
        </w:rPr>
        <w:t xml:space="preserve">) years.  Limit your response to no more than the five (5) most recent </w:t>
      </w:r>
      <w:r w:rsidR="00530A53" w:rsidRPr="00A31AC7">
        <w:rPr>
          <w:rFonts w:eastAsia="Times"/>
        </w:rPr>
        <w:t>public entities</w:t>
      </w:r>
      <w:r w:rsidRPr="00A31AC7">
        <w:rPr>
          <w:rFonts w:eastAsia="Times"/>
        </w:rPr>
        <w:t xml:space="preserve">.  Include the names of the </w:t>
      </w:r>
      <w:r w:rsidR="00530A53" w:rsidRPr="00A31AC7">
        <w:rPr>
          <w:rFonts w:eastAsia="Times"/>
        </w:rPr>
        <w:t>entity</w:t>
      </w:r>
      <w:r w:rsidRPr="00A31AC7">
        <w:rPr>
          <w:rFonts w:eastAsia="Times"/>
        </w:rPr>
        <w:t xml:space="preserve">, a description of services provided, and the name of the contact person and telephone number at the </w:t>
      </w:r>
      <w:r w:rsidR="00530A53" w:rsidRPr="00A31AC7">
        <w:rPr>
          <w:rFonts w:eastAsia="Times"/>
        </w:rPr>
        <w:t>entity</w:t>
      </w:r>
      <w:r w:rsidRPr="00A31AC7">
        <w:rPr>
          <w:rFonts w:eastAsia="Times"/>
        </w:rPr>
        <w:t xml:space="preserve">.  Also, indicate the </w:t>
      </w:r>
      <w:r w:rsidR="00D54E4D" w:rsidRPr="00A31AC7">
        <w:rPr>
          <w:rFonts w:eastAsia="Times"/>
        </w:rPr>
        <w:t>Consultant</w:t>
      </w:r>
      <w:r w:rsidRPr="00A31AC7">
        <w:rPr>
          <w:rFonts w:eastAsia="Times"/>
        </w:rPr>
        <w:t xml:space="preserve">’s personnel that performed services for each </w:t>
      </w:r>
      <w:r w:rsidR="00530A53" w:rsidRPr="00A31AC7">
        <w:rPr>
          <w:rFonts w:eastAsia="Times"/>
        </w:rPr>
        <w:t>entity</w:t>
      </w:r>
      <w:r w:rsidRPr="00A31AC7">
        <w:rPr>
          <w:rFonts w:eastAsia="Times"/>
        </w:rPr>
        <w:t>.</w:t>
      </w:r>
    </w:p>
    <w:p w14:paraId="118C590D" w14:textId="77777777" w:rsidR="00EE6E2C" w:rsidRPr="00A31AC7" w:rsidRDefault="00EE6E2C" w:rsidP="00D36F9C">
      <w:pPr>
        <w:spacing w:line="300" w:lineRule="atLeast"/>
        <w:ind w:left="2520"/>
        <w:jc w:val="both"/>
        <w:rPr>
          <w:rFonts w:eastAsia="Times"/>
        </w:rPr>
      </w:pPr>
    </w:p>
    <w:p w14:paraId="1677204A" w14:textId="4C792D99" w:rsidR="00EE6E2C" w:rsidRPr="00A31AC7" w:rsidRDefault="003770BE" w:rsidP="00D36F9C">
      <w:pPr>
        <w:numPr>
          <w:ilvl w:val="2"/>
          <w:numId w:val="6"/>
        </w:numPr>
        <w:spacing w:line="300" w:lineRule="atLeast"/>
        <w:ind w:left="1620"/>
        <w:jc w:val="both"/>
        <w:rPr>
          <w:rFonts w:eastAsia="Times"/>
        </w:rPr>
      </w:pPr>
      <w:r w:rsidRPr="00A31AC7">
        <w:rPr>
          <w:b/>
          <w:bCs/>
        </w:rPr>
        <w:t xml:space="preserve">Attachment </w:t>
      </w:r>
      <w:r w:rsidR="005E21D9">
        <w:rPr>
          <w:b/>
          <w:bCs/>
        </w:rPr>
        <w:t>E</w:t>
      </w:r>
      <w:r w:rsidRPr="00A31AC7">
        <w:rPr>
          <w:b/>
          <w:bCs/>
        </w:rPr>
        <w:t xml:space="preserve">, </w:t>
      </w:r>
      <w:r w:rsidRPr="00A31AC7">
        <w:rPr>
          <w:b/>
          <w:bCs/>
          <w:i/>
        </w:rPr>
        <w:t>Hourly Rates</w:t>
      </w:r>
      <w:r w:rsidRPr="00A31AC7">
        <w:rPr>
          <w:b/>
          <w:bCs/>
        </w:rPr>
        <w:t xml:space="preserve">:  </w:t>
      </w:r>
      <w:r w:rsidRPr="00A31AC7">
        <w:rPr>
          <w:rFonts w:eastAsia="Times"/>
        </w:rPr>
        <w:t xml:space="preserve">Provide the hourly rates </w:t>
      </w:r>
      <w:r w:rsidR="00D54E4D" w:rsidRPr="00A31AC7">
        <w:rPr>
          <w:rFonts w:eastAsia="Times"/>
        </w:rPr>
        <w:t>Consultant</w:t>
      </w:r>
      <w:r w:rsidRPr="00A31AC7">
        <w:rPr>
          <w:rFonts w:eastAsia="Times"/>
        </w:rPr>
        <w:t xml:space="preserve"> proposes to charge for all services utilizing </w:t>
      </w:r>
      <w:r w:rsidRPr="00A31AC7">
        <w:rPr>
          <w:rFonts w:eastAsia="Times"/>
          <w:b/>
        </w:rPr>
        <w:t xml:space="preserve">Attachment </w:t>
      </w:r>
      <w:r w:rsidR="005E21D9">
        <w:rPr>
          <w:rFonts w:eastAsia="Times"/>
          <w:b/>
        </w:rPr>
        <w:t xml:space="preserve">E </w:t>
      </w:r>
      <w:r w:rsidR="005E014E">
        <w:rPr>
          <w:rFonts w:eastAsia="Times"/>
        </w:rPr>
        <w:t>posted</w:t>
      </w:r>
      <w:r w:rsidR="005E21D9" w:rsidRPr="005E21D9">
        <w:rPr>
          <w:rFonts w:eastAsia="Times"/>
        </w:rPr>
        <w:t xml:space="preserve"> to the website posting of </w:t>
      </w:r>
      <w:r w:rsidRPr="00A31AC7">
        <w:rPr>
          <w:rFonts w:eastAsia="Times"/>
        </w:rPr>
        <w:t>this RFP.  Do not change or edit this form.  Rates must be fully loaded and include Overhead and Profit.</w:t>
      </w:r>
    </w:p>
    <w:p w14:paraId="4F324356" w14:textId="5CC00FFD" w:rsidR="00EE6E2C" w:rsidRPr="00A31AC7" w:rsidRDefault="00EE6E2C" w:rsidP="00D36F9C">
      <w:pPr>
        <w:spacing w:line="300" w:lineRule="atLeast"/>
        <w:ind w:left="2160"/>
        <w:jc w:val="both"/>
        <w:rPr>
          <w:rFonts w:eastAsia="Times"/>
        </w:rPr>
      </w:pPr>
    </w:p>
    <w:p w14:paraId="34CE0544" w14:textId="3D0EAD12" w:rsidR="003770BE" w:rsidRPr="00A31AC7" w:rsidRDefault="003770BE" w:rsidP="00D36F9C">
      <w:pPr>
        <w:numPr>
          <w:ilvl w:val="2"/>
          <w:numId w:val="6"/>
        </w:numPr>
        <w:spacing w:line="300" w:lineRule="atLeast"/>
        <w:ind w:left="1620"/>
        <w:jc w:val="both"/>
        <w:rPr>
          <w:rFonts w:eastAsia="Times"/>
        </w:rPr>
      </w:pPr>
      <w:r w:rsidRPr="00A31AC7">
        <w:rPr>
          <w:b/>
          <w:bCs/>
        </w:rPr>
        <w:t>Approach to Project Management:</w:t>
      </w:r>
      <w:r w:rsidRPr="00A31AC7">
        <w:rPr>
          <w:rFonts w:eastAsia="Times"/>
        </w:rPr>
        <w:t xml:space="preserve"> </w:t>
      </w:r>
      <w:r w:rsidR="00AD4449" w:rsidRPr="00A31AC7">
        <w:rPr>
          <w:rFonts w:eastAsia="Times"/>
        </w:rPr>
        <w:t xml:space="preserve">Provide </w:t>
      </w:r>
      <w:r w:rsidR="00D54E4D" w:rsidRPr="00A31AC7">
        <w:rPr>
          <w:rFonts w:eastAsia="Times"/>
        </w:rPr>
        <w:t>Consultant</w:t>
      </w:r>
      <w:r w:rsidR="00AD4449" w:rsidRPr="00A31AC7">
        <w:rPr>
          <w:rFonts w:eastAsia="Times"/>
        </w:rPr>
        <w:t xml:space="preserve">’s </w:t>
      </w:r>
      <w:r w:rsidR="0066314A" w:rsidRPr="00A31AC7">
        <w:rPr>
          <w:rFonts w:eastAsia="Times"/>
        </w:rPr>
        <w:t>philosophy and approach to</w:t>
      </w:r>
      <w:r w:rsidRPr="00A31AC7">
        <w:rPr>
          <w:rFonts w:eastAsia="Times"/>
        </w:rPr>
        <w:t xml:space="preserve"> </w:t>
      </w:r>
      <w:r w:rsidR="00AD4449" w:rsidRPr="00A31AC7">
        <w:rPr>
          <w:rFonts w:eastAsia="Times"/>
        </w:rPr>
        <w:t>project management</w:t>
      </w:r>
      <w:r w:rsidRPr="00A31AC7">
        <w:rPr>
          <w:rFonts w:eastAsia="Times"/>
        </w:rPr>
        <w:t>.</w:t>
      </w:r>
    </w:p>
    <w:p w14:paraId="4F48E659" w14:textId="77777777" w:rsidR="00EE6E2C" w:rsidRPr="00A31AC7" w:rsidRDefault="00EE6E2C" w:rsidP="00D36F9C">
      <w:pPr>
        <w:spacing w:line="300" w:lineRule="atLeast"/>
        <w:ind w:left="1620"/>
        <w:jc w:val="both"/>
        <w:rPr>
          <w:rFonts w:eastAsia="Times"/>
        </w:rPr>
      </w:pPr>
    </w:p>
    <w:p w14:paraId="28DC7041" w14:textId="05B921DB" w:rsidR="003770BE" w:rsidRDefault="005865CD" w:rsidP="00D36F9C">
      <w:pPr>
        <w:numPr>
          <w:ilvl w:val="2"/>
          <w:numId w:val="6"/>
        </w:numPr>
        <w:spacing w:line="300" w:lineRule="atLeast"/>
        <w:ind w:left="1620"/>
        <w:jc w:val="both"/>
        <w:rPr>
          <w:rFonts w:eastAsia="Times"/>
        </w:rPr>
      </w:pPr>
      <w:r>
        <w:rPr>
          <w:rFonts w:eastAsia="Times"/>
          <w:b/>
        </w:rPr>
        <w:t>Acceptance of</w:t>
      </w:r>
      <w:r w:rsidR="003770BE" w:rsidRPr="00A31AC7">
        <w:rPr>
          <w:rFonts w:eastAsia="Times"/>
          <w:b/>
        </w:rPr>
        <w:t xml:space="preserve"> Terms and Conditions</w:t>
      </w:r>
      <w:r w:rsidR="003770BE" w:rsidRPr="00A31AC7">
        <w:rPr>
          <w:rFonts w:eastAsia="Times"/>
        </w:rPr>
        <w:t xml:space="preserve">: On Attachment </w:t>
      </w:r>
      <w:r w:rsidR="00404D4A">
        <w:rPr>
          <w:rFonts w:eastAsia="Times"/>
        </w:rPr>
        <w:t xml:space="preserve">B, a file separately posted to the </w:t>
      </w:r>
      <w:r w:rsidR="005E014E">
        <w:rPr>
          <w:rFonts w:eastAsia="Times"/>
        </w:rPr>
        <w:t>website posting of</w:t>
      </w:r>
      <w:r w:rsidR="00404D4A">
        <w:rPr>
          <w:rFonts w:eastAsia="Times"/>
        </w:rPr>
        <w:t xml:space="preserve"> this RFP</w:t>
      </w:r>
      <w:r w:rsidR="00974AD7" w:rsidRPr="00A31AC7">
        <w:rPr>
          <w:rFonts w:eastAsia="Times"/>
        </w:rPr>
        <w:t xml:space="preserve">, </w:t>
      </w:r>
      <w:r w:rsidR="003770BE" w:rsidRPr="00A31AC7">
        <w:rPr>
          <w:rFonts w:eastAsia="Times"/>
        </w:rPr>
        <w:t xml:space="preserve">the </w:t>
      </w:r>
      <w:r w:rsidR="00D54E4D" w:rsidRPr="00A31AC7">
        <w:rPr>
          <w:rFonts w:eastAsia="Times"/>
        </w:rPr>
        <w:t>Consultant</w:t>
      </w:r>
      <w:r w:rsidR="003770BE" w:rsidRPr="00A31AC7">
        <w:rPr>
          <w:rFonts w:eastAsia="Times"/>
        </w:rPr>
        <w:t xml:space="preserve"> must check the </w:t>
      </w:r>
      <w:r w:rsidR="003770BE" w:rsidRPr="00A31AC7">
        <w:rPr>
          <w:rFonts w:eastAsia="Times"/>
        </w:rPr>
        <w:lastRenderedPageBreak/>
        <w:t xml:space="preserve">appropriate box and sign the form.  If the </w:t>
      </w:r>
      <w:r w:rsidR="00D54E4D" w:rsidRPr="00A31AC7">
        <w:rPr>
          <w:rFonts w:eastAsia="Times"/>
        </w:rPr>
        <w:t>Consultant</w:t>
      </w:r>
      <w:r w:rsidR="003770BE" w:rsidRPr="00A31AC7">
        <w:rPr>
          <w:rFonts w:eastAsia="Times"/>
        </w:rPr>
        <w:t xml:space="preserve"> marks the second box, it must provide the required additional materials.  An “exception” includes any addition, deletion, or other modification.  If exceptions are identified, the </w:t>
      </w:r>
      <w:r w:rsidR="00D54E4D" w:rsidRPr="00A31AC7">
        <w:rPr>
          <w:rFonts w:eastAsia="Times"/>
        </w:rPr>
        <w:t>Consultant</w:t>
      </w:r>
      <w:r w:rsidR="003770BE" w:rsidRPr="00A31AC7">
        <w:rPr>
          <w:rFonts w:eastAsia="Times"/>
        </w:rPr>
        <w:t xml:space="preserve"> must also submit (i) a redlined version of the Standard Agreement that implements all proposed changes, and (ii) a written explanation and rationale for </w:t>
      </w:r>
      <w:r w:rsidR="003770BE" w:rsidRPr="00A31AC7">
        <w:rPr>
          <w:rFonts w:eastAsia="Times"/>
          <w:u w:val="single"/>
        </w:rPr>
        <w:t>each</w:t>
      </w:r>
      <w:r w:rsidR="003770BE" w:rsidRPr="00A31AC7">
        <w:rPr>
          <w:rFonts w:eastAsia="Times"/>
        </w:rPr>
        <w:t xml:space="preserve"> exception and/or proposed change explaining why the change is necessary. </w:t>
      </w:r>
    </w:p>
    <w:p w14:paraId="7269FF24" w14:textId="1BF9A497" w:rsidR="003826CE" w:rsidRDefault="003826CE" w:rsidP="003826CE">
      <w:pPr>
        <w:pStyle w:val="ListParagraph"/>
        <w:rPr>
          <w:rFonts w:eastAsia="Times"/>
        </w:rPr>
      </w:pPr>
    </w:p>
    <w:p w14:paraId="75E4BC4C" w14:textId="77777777" w:rsidR="003826CE" w:rsidRPr="003826CE" w:rsidRDefault="003826CE" w:rsidP="003826CE">
      <w:pPr>
        <w:numPr>
          <w:ilvl w:val="2"/>
          <w:numId w:val="6"/>
        </w:numPr>
        <w:spacing w:line="300" w:lineRule="atLeast"/>
        <w:ind w:left="1620"/>
        <w:jc w:val="both"/>
        <w:rPr>
          <w:rFonts w:eastAsia="Times"/>
          <w:b/>
        </w:rPr>
      </w:pPr>
      <w:r w:rsidRPr="003826CE">
        <w:rPr>
          <w:rFonts w:eastAsia="Times"/>
          <w:b/>
        </w:rPr>
        <w:t>Other Required Materials:</w:t>
      </w:r>
    </w:p>
    <w:p w14:paraId="63189882" w14:textId="77777777" w:rsidR="003826CE" w:rsidRPr="00BC6FD5" w:rsidRDefault="003826CE" w:rsidP="003826CE">
      <w:pPr>
        <w:pStyle w:val="ListParagraph"/>
        <w:keepNext/>
        <w:numPr>
          <w:ilvl w:val="0"/>
          <w:numId w:val="47"/>
        </w:numPr>
        <w:spacing w:after="120" w:line="300" w:lineRule="atLeast"/>
        <w:contextualSpacing w:val="0"/>
        <w:jc w:val="both"/>
        <w:rPr>
          <w:sz w:val="22"/>
          <w:szCs w:val="22"/>
          <w:u w:val="single"/>
        </w:rPr>
      </w:pPr>
      <w:r w:rsidRPr="00BC6FD5">
        <w:rPr>
          <w:sz w:val="22"/>
          <w:szCs w:val="22"/>
        </w:rPr>
        <w:t xml:space="preserve">The Prospective Consultant is required to complete and sign the following Certification Forms and submit completed </w:t>
      </w:r>
      <w:r w:rsidRPr="00BC6FD5">
        <w:rPr>
          <w:b/>
          <w:sz w:val="22"/>
          <w:szCs w:val="22"/>
        </w:rPr>
        <w:t>signed</w:t>
      </w:r>
      <w:r w:rsidRPr="00BC6FD5">
        <w:rPr>
          <w:sz w:val="22"/>
          <w:szCs w:val="22"/>
        </w:rPr>
        <w:t xml:space="preserve"> forms with their Proposal:</w:t>
      </w:r>
    </w:p>
    <w:p w14:paraId="419F9874" w14:textId="2EBCE811" w:rsidR="003826CE" w:rsidRPr="00BC6FD5" w:rsidRDefault="003826CE" w:rsidP="003826CE">
      <w:pPr>
        <w:pStyle w:val="ListParagraph"/>
        <w:numPr>
          <w:ilvl w:val="0"/>
          <w:numId w:val="45"/>
        </w:numPr>
        <w:spacing w:after="60" w:line="300" w:lineRule="atLeast"/>
        <w:ind w:left="3420"/>
        <w:contextualSpacing w:val="0"/>
        <w:jc w:val="both"/>
        <w:rPr>
          <w:sz w:val="22"/>
          <w:szCs w:val="22"/>
          <w:u w:val="single"/>
        </w:rPr>
      </w:pPr>
      <w:r w:rsidRPr="00BC6FD5">
        <w:rPr>
          <w:sz w:val="22"/>
          <w:szCs w:val="22"/>
        </w:rPr>
        <w:t xml:space="preserve">General Certifications Form (Attachment </w:t>
      </w:r>
      <w:r w:rsidR="00404D4A">
        <w:rPr>
          <w:sz w:val="22"/>
          <w:szCs w:val="22"/>
        </w:rPr>
        <w:t>F</w:t>
      </w:r>
      <w:r w:rsidRPr="00BC6FD5">
        <w:rPr>
          <w:sz w:val="22"/>
          <w:szCs w:val="22"/>
        </w:rPr>
        <w:t>)</w:t>
      </w:r>
    </w:p>
    <w:p w14:paraId="22A88331" w14:textId="6A0F7D61" w:rsidR="003826CE" w:rsidRPr="00BC6FD5" w:rsidRDefault="003826CE" w:rsidP="003826CE">
      <w:pPr>
        <w:pStyle w:val="ListParagraph"/>
        <w:numPr>
          <w:ilvl w:val="0"/>
          <w:numId w:val="45"/>
        </w:numPr>
        <w:spacing w:after="60" w:line="300" w:lineRule="atLeast"/>
        <w:ind w:left="3420"/>
        <w:contextualSpacing w:val="0"/>
        <w:jc w:val="both"/>
        <w:rPr>
          <w:sz w:val="22"/>
          <w:szCs w:val="22"/>
          <w:u w:val="single"/>
        </w:rPr>
      </w:pPr>
      <w:r w:rsidRPr="00BC6FD5">
        <w:rPr>
          <w:sz w:val="22"/>
          <w:szCs w:val="22"/>
        </w:rPr>
        <w:t xml:space="preserve">Darfur Contracting Act Certification (Attachment </w:t>
      </w:r>
      <w:r w:rsidR="00404D4A">
        <w:rPr>
          <w:sz w:val="22"/>
          <w:szCs w:val="22"/>
        </w:rPr>
        <w:t>G</w:t>
      </w:r>
      <w:r w:rsidRPr="00BC6FD5">
        <w:rPr>
          <w:sz w:val="22"/>
          <w:szCs w:val="22"/>
        </w:rPr>
        <w:t>)</w:t>
      </w:r>
    </w:p>
    <w:p w14:paraId="35BDBB9A" w14:textId="5D081EB6" w:rsidR="003826CE" w:rsidRPr="00BC6FD5" w:rsidRDefault="003826CE" w:rsidP="003826CE">
      <w:pPr>
        <w:pStyle w:val="ListParagraph"/>
        <w:numPr>
          <w:ilvl w:val="0"/>
          <w:numId w:val="45"/>
        </w:numPr>
        <w:spacing w:after="120" w:line="300" w:lineRule="atLeast"/>
        <w:ind w:left="3420"/>
        <w:contextualSpacing w:val="0"/>
        <w:jc w:val="both"/>
        <w:rPr>
          <w:sz w:val="22"/>
          <w:szCs w:val="22"/>
          <w:u w:val="single"/>
        </w:rPr>
      </w:pPr>
      <w:r w:rsidRPr="00BC6FD5">
        <w:rPr>
          <w:sz w:val="22"/>
          <w:szCs w:val="22"/>
        </w:rPr>
        <w:t xml:space="preserve">Unruh Civil Rights Act and California Fair Employment and Housing Act Certification (Attachment </w:t>
      </w:r>
      <w:r w:rsidR="00404D4A">
        <w:rPr>
          <w:sz w:val="22"/>
          <w:szCs w:val="22"/>
        </w:rPr>
        <w:t>H</w:t>
      </w:r>
      <w:r w:rsidRPr="00BC6FD5">
        <w:rPr>
          <w:sz w:val="22"/>
          <w:szCs w:val="22"/>
        </w:rPr>
        <w:t>)</w:t>
      </w:r>
    </w:p>
    <w:p w14:paraId="4AD2E3C1" w14:textId="3325160E" w:rsidR="003826CE" w:rsidRPr="00BC6FD5" w:rsidRDefault="003826CE" w:rsidP="003826CE">
      <w:pPr>
        <w:pStyle w:val="ListParagraph"/>
        <w:numPr>
          <w:ilvl w:val="0"/>
          <w:numId w:val="45"/>
        </w:numPr>
        <w:spacing w:after="120" w:line="300" w:lineRule="atLeast"/>
        <w:ind w:left="3420"/>
        <w:contextualSpacing w:val="0"/>
        <w:jc w:val="both"/>
        <w:rPr>
          <w:sz w:val="22"/>
          <w:szCs w:val="22"/>
        </w:rPr>
      </w:pPr>
      <w:r w:rsidRPr="00BC6FD5">
        <w:rPr>
          <w:sz w:val="22"/>
          <w:szCs w:val="22"/>
        </w:rPr>
        <w:t xml:space="preserve">Iran Contracting Act Certification (Attachment </w:t>
      </w:r>
      <w:r w:rsidR="00404D4A">
        <w:rPr>
          <w:sz w:val="22"/>
          <w:szCs w:val="22"/>
        </w:rPr>
        <w:t>I</w:t>
      </w:r>
      <w:r w:rsidRPr="00BC6FD5">
        <w:rPr>
          <w:sz w:val="22"/>
          <w:szCs w:val="22"/>
        </w:rPr>
        <w:t>)</w:t>
      </w:r>
    </w:p>
    <w:p w14:paraId="177830AB" w14:textId="77777777" w:rsidR="003826CE" w:rsidRPr="00BC6FD5" w:rsidRDefault="003826CE" w:rsidP="003826CE">
      <w:pPr>
        <w:pStyle w:val="ListParagraph"/>
        <w:numPr>
          <w:ilvl w:val="0"/>
          <w:numId w:val="47"/>
        </w:numPr>
        <w:spacing w:after="120" w:line="300" w:lineRule="atLeast"/>
        <w:contextualSpacing w:val="0"/>
        <w:jc w:val="both"/>
        <w:rPr>
          <w:sz w:val="22"/>
          <w:szCs w:val="22"/>
        </w:rPr>
      </w:pPr>
      <w:r w:rsidRPr="00BC6FD5">
        <w:rPr>
          <w:sz w:val="22"/>
          <w:szCs w:val="22"/>
        </w:rPr>
        <w:t xml:space="preserve">If Consultant is a California corporation, limited liability company (“LLC”), limited partnership (“LP”), or limited liability partnership (“LLP”), provide proof that Consultant is in good standing in California.  If Consultant is a foreign corporation, LLC, LP, or LLP, and Consultant conducts or will conduct (if awarded the contract) intrastate business in California, provide proof that Consultant is qualified to do business and in good standing in California. The California State Franchise Tax board will, on request, provide an “Entity Status Letter” (Form FTB 4263A) that can be used to comply with these requirements,  </w:t>
      </w:r>
    </w:p>
    <w:p w14:paraId="78EFC385" w14:textId="77777777" w:rsidR="003826CE" w:rsidRPr="00BC6FD5" w:rsidRDefault="003826CE" w:rsidP="003826CE">
      <w:pPr>
        <w:spacing w:after="120"/>
        <w:ind w:left="2610"/>
        <w:jc w:val="both"/>
        <w:rPr>
          <w:sz w:val="22"/>
          <w:szCs w:val="22"/>
        </w:rPr>
      </w:pPr>
      <w:r w:rsidRPr="00BC6FD5">
        <w:rPr>
          <w:sz w:val="22"/>
          <w:szCs w:val="22"/>
        </w:rPr>
        <w:t>If Consultant is a foreign corporation, LLC, LP, or LLP, and Consultant does not (and will not if awarded the contract) conduct intrastate business in California, provide proof that Consultant is in good standing in its home taxing jurisdiction.</w:t>
      </w:r>
    </w:p>
    <w:p w14:paraId="212CB663" w14:textId="77777777" w:rsidR="003826CE" w:rsidRPr="00BC6FD5" w:rsidRDefault="003826CE" w:rsidP="003826CE">
      <w:pPr>
        <w:pStyle w:val="ListParagraph"/>
        <w:numPr>
          <w:ilvl w:val="0"/>
          <w:numId w:val="47"/>
        </w:numPr>
        <w:spacing w:after="120" w:line="300" w:lineRule="atLeast"/>
        <w:contextualSpacing w:val="0"/>
        <w:jc w:val="both"/>
        <w:rPr>
          <w:sz w:val="22"/>
          <w:szCs w:val="22"/>
        </w:rPr>
      </w:pPr>
      <w:r w:rsidRPr="00BC6FD5">
        <w:rPr>
          <w:sz w:val="22"/>
          <w:szCs w:val="22"/>
        </w:rPr>
        <w:t xml:space="preserve">Provide a letter, </w:t>
      </w:r>
      <w:r w:rsidRPr="00BC6FD5">
        <w:rPr>
          <w:b/>
          <w:sz w:val="22"/>
          <w:szCs w:val="22"/>
        </w:rPr>
        <w:t>signed</w:t>
      </w:r>
      <w:r w:rsidRPr="00BC6FD5">
        <w:rPr>
          <w:sz w:val="22"/>
          <w:szCs w:val="22"/>
        </w:rPr>
        <w:t xml:space="preserve"> by a properly authorized individual of Consultant’s organization, that certifies each of the following is true for Consultant and/or that provides a detailed explanation of why Consultant cannot make the certification(s):</w:t>
      </w:r>
    </w:p>
    <w:p w14:paraId="4B5DAB30" w14:textId="77777777" w:rsidR="003826CE" w:rsidRPr="00BC6FD5" w:rsidRDefault="003826CE" w:rsidP="003826CE">
      <w:pPr>
        <w:pStyle w:val="ListParagraph"/>
        <w:numPr>
          <w:ilvl w:val="0"/>
          <w:numId w:val="46"/>
        </w:numPr>
        <w:spacing w:after="120" w:line="300" w:lineRule="atLeast"/>
        <w:contextualSpacing w:val="0"/>
        <w:jc w:val="both"/>
        <w:rPr>
          <w:sz w:val="22"/>
          <w:szCs w:val="22"/>
        </w:rPr>
      </w:pPr>
      <w:r w:rsidRPr="00BC6FD5">
        <w:rPr>
          <w:sz w:val="22"/>
          <w:szCs w:val="22"/>
        </w:rPr>
        <w:t xml:space="preserve">Consultant has </w:t>
      </w:r>
      <w:r w:rsidRPr="00BC6FD5">
        <w:rPr>
          <w:sz w:val="22"/>
          <w:szCs w:val="22"/>
          <w:u w:val="single"/>
        </w:rPr>
        <w:t>not</w:t>
      </w:r>
      <w:r w:rsidRPr="00BC6FD5">
        <w:rPr>
          <w:sz w:val="22"/>
          <w:szCs w:val="22"/>
        </w:rPr>
        <w:t xml:space="preserve"> been found non-responsible, debarred, disqualified, forbidden, or otherwise prohibited from performing work and/or bidding on work for any public agency within California within the past five (5) years; and</w:t>
      </w:r>
    </w:p>
    <w:p w14:paraId="637D2541" w14:textId="77777777" w:rsidR="003826CE" w:rsidRPr="00BC6FD5" w:rsidRDefault="003826CE" w:rsidP="003826CE">
      <w:pPr>
        <w:pStyle w:val="ListParagraph"/>
        <w:numPr>
          <w:ilvl w:val="0"/>
          <w:numId w:val="46"/>
        </w:numPr>
        <w:spacing w:after="120" w:line="300" w:lineRule="atLeast"/>
        <w:contextualSpacing w:val="0"/>
        <w:jc w:val="both"/>
        <w:rPr>
          <w:sz w:val="22"/>
          <w:szCs w:val="22"/>
        </w:rPr>
      </w:pPr>
      <w:r w:rsidRPr="00BC6FD5">
        <w:rPr>
          <w:sz w:val="22"/>
          <w:szCs w:val="22"/>
        </w:rPr>
        <w:t xml:space="preserve">Consultant has </w:t>
      </w:r>
      <w:r w:rsidRPr="00BC6FD5">
        <w:rPr>
          <w:sz w:val="22"/>
          <w:szCs w:val="22"/>
          <w:u w:val="single"/>
        </w:rPr>
        <w:t>not</w:t>
      </w:r>
      <w:r w:rsidRPr="00BC6FD5">
        <w:rPr>
          <w:sz w:val="22"/>
          <w:szCs w:val="22"/>
        </w:rPr>
        <w:t xml:space="preserve"> defaulted on a contract or been terminated for cause by any public agency on any project within California within the past five (5) years; and</w:t>
      </w:r>
    </w:p>
    <w:p w14:paraId="530B2021" w14:textId="77777777" w:rsidR="003826CE" w:rsidRPr="00BC6FD5" w:rsidRDefault="003826CE" w:rsidP="003826CE">
      <w:pPr>
        <w:pStyle w:val="ListParagraph"/>
        <w:numPr>
          <w:ilvl w:val="0"/>
          <w:numId w:val="46"/>
        </w:numPr>
        <w:spacing w:after="120" w:line="300" w:lineRule="atLeast"/>
        <w:contextualSpacing w:val="0"/>
        <w:jc w:val="both"/>
        <w:rPr>
          <w:sz w:val="22"/>
          <w:szCs w:val="22"/>
        </w:rPr>
      </w:pPr>
      <w:r w:rsidRPr="00BC6FD5">
        <w:rPr>
          <w:sz w:val="22"/>
          <w:szCs w:val="22"/>
        </w:rPr>
        <w:lastRenderedPageBreak/>
        <w:t xml:space="preserve">Consultant, including any of its owners, has </w:t>
      </w:r>
      <w:r w:rsidRPr="00BC6FD5">
        <w:rPr>
          <w:sz w:val="22"/>
          <w:szCs w:val="22"/>
          <w:u w:val="single"/>
        </w:rPr>
        <w:t>not</w:t>
      </w:r>
      <w:r w:rsidRPr="00BC6FD5">
        <w:rPr>
          <w:sz w:val="22"/>
          <w:szCs w:val="22"/>
        </w:rPr>
        <w:t xml:space="preserve"> been convicted of a crime under federal, state, or local law involving: (i) bidding for, awarding of, or performance of a contract with a public entity; (ii) making any false claim(s) to any public entity; or (iii) fraud, theft, or other act of dishonesty, to any contracting party within the past ten (10) years.</w:t>
      </w:r>
    </w:p>
    <w:p w14:paraId="532BFD46" w14:textId="77777777" w:rsidR="003826CE" w:rsidRDefault="003826CE" w:rsidP="003826CE">
      <w:pPr>
        <w:pStyle w:val="ListParagraph"/>
        <w:rPr>
          <w:rFonts w:eastAsia="Times"/>
        </w:rPr>
      </w:pPr>
    </w:p>
    <w:p w14:paraId="041ED428" w14:textId="77777777" w:rsidR="00EE6E2C" w:rsidRPr="00A31AC7" w:rsidRDefault="00EE6E2C" w:rsidP="00D36F9C">
      <w:pPr>
        <w:spacing w:line="300" w:lineRule="atLeast"/>
        <w:ind w:left="1620"/>
        <w:jc w:val="both"/>
        <w:rPr>
          <w:rFonts w:eastAsia="Times"/>
        </w:rPr>
      </w:pPr>
    </w:p>
    <w:p w14:paraId="2FF70505" w14:textId="36BBBFA7" w:rsidR="00CA0324" w:rsidRPr="00A31AC7" w:rsidRDefault="00CA0324" w:rsidP="00D36F9C">
      <w:pPr>
        <w:numPr>
          <w:ilvl w:val="2"/>
          <w:numId w:val="6"/>
        </w:numPr>
        <w:spacing w:line="300" w:lineRule="atLeast"/>
        <w:ind w:left="1620"/>
        <w:jc w:val="both"/>
        <w:rPr>
          <w:rFonts w:eastAsia="Times"/>
        </w:rPr>
      </w:pPr>
      <w:r w:rsidRPr="00A31AC7">
        <w:rPr>
          <w:rFonts w:eastAsia="Times"/>
          <w:b/>
        </w:rPr>
        <w:t>Additional Data</w:t>
      </w:r>
      <w:r w:rsidR="00C922DB" w:rsidRPr="00A31AC7">
        <w:rPr>
          <w:rFonts w:eastAsia="Times"/>
          <w:b/>
        </w:rPr>
        <w:t>:</w:t>
      </w:r>
      <w:r w:rsidRPr="00A31AC7">
        <w:rPr>
          <w:rFonts w:eastAsia="Times"/>
        </w:rPr>
        <w:t xml:space="preserve">  Provide additional information about the </w:t>
      </w:r>
      <w:r w:rsidR="00D54E4D" w:rsidRPr="00A31AC7">
        <w:rPr>
          <w:rFonts w:eastAsia="Times"/>
        </w:rPr>
        <w:t>Consultant</w:t>
      </w:r>
      <w:r w:rsidRPr="00A31AC7">
        <w:rPr>
          <w:rFonts w:eastAsia="Times"/>
        </w:rPr>
        <w:t xml:space="preserve"> as it may relate to </w:t>
      </w:r>
      <w:r w:rsidR="00D54E4D" w:rsidRPr="00A31AC7">
        <w:rPr>
          <w:rFonts w:eastAsia="Times"/>
        </w:rPr>
        <w:t>Consultant</w:t>
      </w:r>
      <w:r w:rsidRPr="00A31AC7">
        <w:rPr>
          <w:rFonts w:eastAsia="Times"/>
        </w:rPr>
        <w:t xml:space="preserve">’s </w:t>
      </w:r>
      <w:r w:rsidR="00BD5A66" w:rsidRPr="00A31AC7">
        <w:rPr>
          <w:rFonts w:eastAsia="Times"/>
        </w:rPr>
        <w:t>Proposal</w:t>
      </w:r>
      <w:r w:rsidRPr="00A31AC7">
        <w:rPr>
          <w:rFonts w:eastAsia="Times"/>
        </w:rPr>
        <w:t xml:space="preserve">.  Indicate ongoing commitment to professional education of staff, total number of permanent employees, and any other data that may assist </w:t>
      </w:r>
      <w:r w:rsidR="000252C5" w:rsidRPr="00A31AC7">
        <w:rPr>
          <w:rFonts w:eastAsia="Times"/>
        </w:rPr>
        <w:t xml:space="preserve">the Judicial Council in </w:t>
      </w:r>
      <w:r w:rsidRPr="00A31AC7">
        <w:rPr>
          <w:rFonts w:eastAsia="Times"/>
        </w:rPr>
        <w:t xml:space="preserve">understanding </w:t>
      </w:r>
      <w:r w:rsidR="00D54E4D" w:rsidRPr="00A31AC7">
        <w:rPr>
          <w:rFonts w:eastAsia="Times"/>
        </w:rPr>
        <w:t>Consultant</w:t>
      </w:r>
      <w:r w:rsidRPr="00A31AC7">
        <w:rPr>
          <w:rFonts w:eastAsia="Times"/>
        </w:rPr>
        <w:t>’s qualifications and expertise.</w:t>
      </w:r>
    </w:p>
    <w:p w14:paraId="0B2427FD" w14:textId="77777777" w:rsidR="006A5BC3" w:rsidRPr="00A31AC7" w:rsidRDefault="006A5BC3" w:rsidP="006A5BC3">
      <w:pPr>
        <w:pStyle w:val="ListParagraph"/>
        <w:rPr>
          <w:rFonts w:eastAsia="Times"/>
        </w:rPr>
      </w:pPr>
    </w:p>
    <w:p w14:paraId="592B6644" w14:textId="721FCDFC" w:rsidR="006A5BC3" w:rsidRPr="00A31AC7" w:rsidRDefault="006A5BC3" w:rsidP="00D36F9C">
      <w:pPr>
        <w:numPr>
          <w:ilvl w:val="2"/>
          <w:numId w:val="6"/>
        </w:numPr>
        <w:spacing w:line="300" w:lineRule="atLeast"/>
        <w:ind w:left="1620"/>
        <w:jc w:val="both"/>
        <w:rPr>
          <w:rFonts w:eastAsia="Times"/>
        </w:rPr>
      </w:pPr>
      <w:r w:rsidRPr="00A31AC7">
        <w:rPr>
          <w:rFonts w:eastAsia="Times"/>
          <w:b/>
        </w:rPr>
        <w:t>DVBE Certification</w:t>
      </w:r>
      <w:r w:rsidRPr="00A31AC7">
        <w:rPr>
          <w:rFonts w:eastAsia="Times"/>
        </w:rPr>
        <w:t>:  If Consultant intends to seek the Disabled Veteran Business Enterpris</w:t>
      </w:r>
      <w:r w:rsidR="009B0A42">
        <w:rPr>
          <w:rFonts w:eastAsia="Times"/>
        </w:rPr>
        <w:t>e (DVBE) incentive pursuant to S</w:t>
      </w:r>
      <w:r w:rsidRPr="00A31AC7">
        <w:rPr>
          <w:rFonts w:eastAsia="Times"/>
        </w:rPr>
        <w:t xml:space="preserve">ection </w:t>
      </w:r>
      <w:r w:rsidR="009B0A42">
        <w:rPr>
          <w:rFonts w:eastAsia="Times"/>
        </w:rPr>
        <w:t>11</w:t>
      </w:r>
      <w:r w:rsidRPr="00A31AC7">
        <w:rPr>
          <w:rFonts w:eastAsia="Times"/>
        </w:rPr>
        <w:t xml:space="preserve"> of this RFP, Consultant must provide with its Proposal proof of its DVBE Certification including, without limitation, </w:t>
      </w:r>
      <w:r w:rsidRPr="00A31AC7">
        <w:rPr>
          <w:rFonts w:cstheme="minorHAnsi"/>
        </w:rPr>
        <w:t xml:space="preserve">a copy of Consultant’s DVBE certification approval letter, </w:t>
      </w:r>
      <w:r w:rsidRPr="00A31AC7">
        <w:rPr>
          <w:rFonts w:eastAsia="Times"/>
        </w:rPr>
        <w:t xml:space="preserve">Consultant’s Department of General Services (DGS) Supplier ID Number, active dates of Consultant’s DVBE Certification, and a signed certification of its status by Consultant’s </w:t>
      </w:r>
      <w:r w:rsidRPr="00A31AC7">
        <w:rPr>
          <w:rFonts w:cstheme="minorHAnsi"/>
        </w:rPr>
        <w:t>disabled veteran owners and managers.</w:t>
      </w:r>
    </w:p>
    <w:p w14:paraId="26E2BFBE" w14:textId="77777777" w:rsidR="00EE6E2C" w:rsidRPr="00A31AC7" w:rsidRDefault="00EE6E2C" w:rsidP="00D36F9C">
      <w:pPr>
        <w:spacing w:line="300" w:lineRule="atLeast"/>
        <w:ind w:left="1620"/>
        <w:jc w:val="both"/>
        <w:rPr>
          <w:rFonts w:eastAsia="Times"/>
        </w:rPr>
      </w:pPr>
    </w:p>
    <w:p w14:paraId="37453722" w14:textId="0B27113C" w:rsidR="00CA0324" w:rsidRPr="00A31AC7" w:rsidRDefault="00D54E4D" w:rsidP="00D36F9C">
      <w:pPr>
        <w:numPr>
          <w:ilvl w:val="2"/>
          <w:numId w:val="6"/>
        </w:numPr>
        <w:spacing w:line="300" w:lineRule="atLeast"/>
        <w:ind w:left="1620"/>
        <w:jc w:val="both"/>
        <w:rPr>
          <w:rFonts w:eastAsia="Times"/>
        </w:rPr>
      </w:pPr>
      <w:r w:rsidRPr="00A31AC7">
        <w:rPr>
          <w:rFonts w:eastAsia="Times"/>
          <w:b/>
        </w:rPr>
        <w:t>Consultant</w:t>
      </w:r>
      <w:r w:rsidR="00CA0324" w:rsidRPr="00A31AC7">
        <w:rPr>
          <w:rFonts w:eastAsia="Times"/>
          <w:b/>
        </w:rPr>
        <w:t>’s Current Work Commitments</w:t>
      </w:r>
      <w:r w:rsidR="00C922DB" w:rsidRPr="00A31AC7">
        <w:rPr>
          <w:rFonts w:eastAsia="Times"/>
          <w:b/>
        </w:rPr>
        <w:t>:</w:t>
      </w:r>
      <w:r w:rsidR="00CA0324" w:rsidRPr="00A31AC7">
        <w:rPr>
          <w:rFonts w:eastAsia="Times"/>
        </w:rPr>
        <w:t xml:space="preserve">  Specify the current and projected workload of </w:t>
      </w:r>
      <w:r w:rsidRPr="00A31AC7">
        <w:rPr>
          <w:rFonts w:eastAsia="Times"/>
        </w:rPr>
        <w:t>Consultant</w:t>
      </w:r>
      <w:r w:rsidR="00CA0324" w:rsidRPr="00A31AC7">
        <w:rPr>
          <w:rFonts w:eastAsia="Times"/>
        </w:rPr>
        <w:t xml:space="preserve"> and describe </w:t>
      </w:r>
      <w:r w:rsidRPr="00A31AC7">
        <w:rPr>
          <w:rFonts w:eastAsia="Times"/>
        </w:rPr>
        <w:t>Consultant</w:t>
      </w:r>
      <w:r w:rsidR="00CA0324" w:rsidRPr="00A31AC7">
        <w:rPr>
          <w:rFonts w:eastAsia="Times"/>
        </w:rPr>
        <w:t xml:space="preserve">’s ability to complete the expected Services as </w:t>
      </w:r>
      <w:r w:rsidR="00530A53" w:rsidRPr="00A31AC7">
        <w:rPr>
          <w:rFonts w:eastAsia="Times"/>
        </w:rPr>
        <w:t>anticipated</w:t>
      </w:r>
      <w:r w:rsidR="00CA0324" w:rsidRPr="00A31AC7">
        <w:rPr>
          <w:rFonts w:eastAsia="Times"/>
        </w:rPr>
        <w:t xml:space="preserve"> herein.</w:t>
      </w:r>
    </w:p>
    <w:p w14:paraId="0C915135" w14:textId="77777777" w:rsidR="00D36F9C" w:rsidRPr="00A31AC7" w:rsidRDefault="00D36F9C" w:rsidP="00D36F9C">
      <w:pPr>
        <w:spacing w:line="300" w:lineRule="atLeast"/>
        <w:ind w:left="1620"/>
        <w:jc w:val="both"/>
        <w:rPr>
          <w:rFonts w:eastAsia="Times"/>
        </w:rPr>
      </w:pPr>
    </w:p>
    <w:p w14:paraId="0D2B61E8" w14:textId="2EB39B77" w:rsidR="003770BE" w:rsidRPr="00A31AC7" w:rsidRDefault="00CA0324" w:rsidP="00D36F9C">
      <w:pPr>
        <w:numPr>
          <w:ilvl w:val="2"/>
          <w:numId w:val="6"/>
        </w:numPr>
        <w:spacing w:line="300" w:lineRule="atLeast"/>
        <w:ind w:left="1620"/>
        <w:jc w:val="both"/>
        <w:rPr>
          <w:rFonts w:eastAsia="Times"/>
        </w:rPr>
      </w:pPr>
      <w:r w:rsidRPr="00A31AC7">
        <w:rPr>
          <w:rFonts w:eastAsia="Times"/>
          <w:b/>
        </w:rPr>
        <w:t>Conflicts of Interest</w:t>
      </w:r>
      <w:r w:rsidR="00C922DB" w:rsidRPr="00A31AC7">
        <w:rPr>
          <w:rFonts w:eastAsia="Times"/>
          <w:b/>
        </w:rPr>
        <w:t>:</w:t>
      </w:r>
      <w:r w:rsidRPr="00A31AC7">
        <w:rPr>
          <w:rFonts w:eastAsia="Times"/>
        </w:rPr>
        <w:t xml:space="preserve">  If applicable, provide a statement of any recent, current, or anticipated contractual obligations that relate in any way to similar work, the Project, or the </w:t>
      </w:r>
      <w:r w:rsidR="000252C5" w:rsidRPr="00A31AC7">
        <w:rPr>
          <w:rFonts w:eastAsia="Times"/>
        </w:rPr>
        <w:t>Judicial Council</w:t>
      </w:r>
      <w:r w:rsidRPr="00A31AC7">
        <w:rPr>
          <w:rFonts w:eastAsia="Times"/>
        </w:rPr>
        <w:t xml:space="preserve"> that may have a potential to conflict with </w:t>
      </w:r>
      <w:r w:rsidR="00D54E4D" w:rsidRPr="00A31AC7">
        <w:rPr>
          <w:rFonts w:eastAsia="Times"/>
        </w:rPr>
        <w:t>Consultant</w:t>
      </w:r>
      <w:r w:rsidRPr="00A31AC7">
        <w:rPr>
          <w:rFonts w:eastAsia="Times"/>
        </w:rPr>
        <w:t xml:space="preserve">’s ability to provide the Services described herein to the </w:t>
      </w:r>
      <w:r w:rsidR="000252C5" w:rsidRPr="00A31AC7">
        <w:rPr>
          <w:rFonts w:eastAsia="Times"/>
        </w:rPr>
        <w:t>Judicial Council</w:t>
      </w:r>
      <w:r w:rsidRPr="00A31AC7">
        <w:rPr>
          <w:rFonts w:eastAsia="Times"/>
        </w:rPr>
        <w:t xml:space="preserve">.  </w:t>
      </w:r>
      <w:r w:rsidR="00D54E4D" w:rsidRPr="00A31AC7">
        <w:rPr>
          <w:rFonts w:eastAsia="Times"/>
        </w:rPr>
        <w:t>Consultant</w:t>
      </w:r>
      <w:r w:rsidRPr="00A31AC7">
        <w:rPr>
          <w:rFonts w:eastAsia="Times"/>
        </w:rPr>
        <w:t xml:space="preserve">s cannot submit, propose, bid, contract, sub-contract, consult, or have any other economic interests in the Project to which the </w:t>
      </w:r>
      <w:r w:rsidR="00D54E4D" w:rsidRPr="00A31AC7">
        <w:rPr>
          <w:rFonts w:eastAsia="Times"/>
        </w:rPr>
        <w:t>Consultant</w:t>
      </w:r>
      <w:r w:rsidRPr="00A31AC7">
        <w:rPr>
          <w:rFonts w:eastAsia="Times"/>
        </w:rPr>
        <w:t xml:space="preserve"> may provide Services.  The </w:t>
      </w:r>
      <w:r w:rsidR="00D54E4D" w:rsidRPr="00A31AC7">
        <w:rPr>
          <w:rFonts w:eastAsia="Times"/>
        </w:rPr>
        <w:t>Consultant</w:t>
      </w:r>
      <w:r w:rsidRPr="00A31AC7">
        <w:rPr>
          <w:rFonts w:eastAsia="Times"/>
        </w:rPr>
        <w:t xml:space="preserve"> selected to provide the Services and any subsidiary, parent, holding company, or affiliate of the selected </w:t>
      </w:r>
      <w:r w:rsidR="00D54E4D" w:rsidRPr="00A31AC7">
        <w:rPr>
          <w:rFonts w:eastAsia="Times"/>
        </w:rPr>
        <w:t>Consultant</w:t>
      </w:r>
      <w:r w:rsidRPr="00A31AC7">
        <w:rPr>
          <w:rFonts w:eastAsia="Times"/>
        </w:rPr>
        <w:t xml:space="preserve"> may not perform any construction work or submit a bid for the Project.  </w:t>
      </w:r>
    </w:p>
    <w:p w14:paraId="52DC29BC" w14:textId="77777777" w:rsidR="00CD1EE5" w:rsidRPr="00A31AC7" w:rsidRDefault="00CD1EE5" w:rsidP="00CD1EE5">
      <w:pPr>
        <w:spacing w:line="300" w:lineRule="atLeast"/>
        <w:ind w:left="900"/>
        <w:jc w:val="both"/>
        <w:rPr>
          <w:rFonts w:eastAsia="Times"/>
        </w:rPr>
      </w:pPr>
    </w:p>
    <w:p w14:paraId="67A98E81" w14:textId="6EDA56CA" w:rsidR="00555C3B" w:rsidRPr="00A31AC7" w:rsidRDefault="00FC720E" w:rsidP="00174D0D">
      <w:pPr>
        <w:numPr>
          <w:ilvl w:val="0"/>
          <w:numId w:val="6"/>
        </w:numPr>
        <w:spacing w:line="300" w:lineRule="atLeast"/>
        <w:ind w:left="360" w:hanging="360"/>
        <w:jc w:val="both"/>
        <w:rPr>
          <w:b/>
          <w:bCs/>
        </w:rPr>
      </w:pPr>
      <w:r w:rsidRPr="00A31AC7">
        <w:rPr>
          <w:b/>
          <w:bCs/>
        </w:rPr>
        <w:t>SELECTION PROCESS</w:t>
      </w:r>
    </w:p>
    <w:p w14:paraId="6ECCDBA1" w14:textId="77777777" w:rsidR="00582BBC" w:rsidRPr="00A31AC7" w:rsidRDefault="00582BBC" w:rsidP="00174D0D">
      <w:pPr>
        <w:spacing w:line="300" w:lineRule="atLeast"/>
        <w:ind w:left="720"/>
        <w:jc w:val="both"/>
        <w:rPr>
          <w:b/>
          <w:bCs/>
        </w:rPr>
      </w:pPr>
    </w:p>
    <w:p w14:paraId="1E9AF5E4" w14:textId="06AE8937" w:rsidR="00AE453B" w:rsidRPr="00A31AC7" w:rsidRDefault="00FC720E" w:rsidP="00D54E4D">
      <w:pPr>
        <w:numPr>
          <w:ilvl w:val="1"/>
          <w:numId w:val="3"/>
        </w:numPr>
        <w:tabs>
          <w:tab w:val="clear" w:pos="792"/>
          <w:tab w:val="num" w:pos="-1980"/>
        </w:tabs>
        <w:spacing w:line="300" w:lineRule="atLeast"/>
        <w:ind w:left="900" w:hanging="540"/>
        <w:jc w:val="both"/>
      </w:pPr>
      <w:r w:rsidRPr="00A31AC7">
        <w:t xml:space="preserve">An evaluation panel </w:t>
      </w:r>
      <w:r w:rsidR="00085534" w:rsidRPr="00A31AC7">
        <w:t xml:space="preserve">composed of </w:t>
      </w:r>
      <w:r w:rsidR="00CC3F9C" w:rsidRPr="00A31AC7">
        <w:t xml:space="preserve">predominantly </w:t>
      </w:r>
      <w:r w:rsidR="00581A2F" w:rsidRPr="00A31AC7">
        <w:t>Judicial Council</w:t>
      </w:r>
      <w:r w:rsidR="00987788" w:rsidRPr="00A31AC7">
        <w:t xml:space="preserve"> </w:t>
      </w:r>
      <w:r w:rsidRPr="00A31AC7">
        <w:t>staff will review</w:t>
      </w:r>
      <w:r w:rsidR="001D64F5" w:rsidRPr="00A31AC7">
        <w:t xml:space="preserve"> and score </w:t>
      </w:r>
      <w:r w:rsidRPr="00A31AC7">
        <w:t xml:space="preserve">the </w:t>
      </w:r>
      <w:r w:rsidR="006371D7" w:rsidRPr="00A31AC7">
        <w:t>Proposals</w:t>
      </w:r>
      <w:r w:rsidR="00410CF5" w:rsidRPr="00A31AC7">
        <w:t xml:space="preserve">, </w:t>
      </w:r>
      <w:r w:rsidR="008F6EC1" w:rsidRPr="00A31AC7">
        <w:t>based on the selection criteria</w:t>
      </w:r>
      <w:r w:rsidR="005D28AE" w:rsidRPr="00A31AC7">
        <w:t xml:space="preserve"> given in this </w:t>
      </w:r>
      <w:r w:rsidR="006371D7" w:rsidRPr="00A31AC7">
        <w:t>RFP</w:t>
      </w:r>
      <w:r w:rsidR="00410CF5" w:rsidRPr="00A31AC7">
        <w:t>, and establish a shortlist</w:t>
      </w:r>
      <w:r w:rsidR="005D28AE" w:rsidRPr="00A31AC7">
        <w:t xml:space="preserve"> of the highest scoring Proposals</w:t>
      </w:r>
      <w:r w:rsidRPr="00A31AC7">
        <w:t>.</w:t>
      </w:r>
      <w:r w:rsidR="00CC3F9C" w:rsidRPr="00A31AC7">
        <w:t xml:space="preserve"> </w:t>
      </w:r>
      <w:r w:rsidR="00581A2F" w:rsidRPr="00A31AC7">
        <w:t>Judicial Council</w:t>
      </w:r>
      <w:r w:rsidR="0032106B" w:rsidRPr="00A31AC7">
        <w:t xml:space="preserve"> will </w:t>
      </w:r>
      <w:r w:rsidR="002F4D9A" w:rsidRPr="00A31AC7">
        <w:t xml:space="preserve">post the shortlist on the </w:t>
      </w:r>
      <w:r w:rsidR="005E014E">
        <w:t>website posting of</w:t>
      </w:r>
      <w:r w:rsidR="00AB5DED" w:rsidRPr="00A31AC7">
        <w:t xml:space="preserve"> this RFP.</w:t>
      </w:r>
      <w:r w:rsidR="00C729DF" w:rsidRPr="00A31AC7">
        <w:t xml:space="preserve"> </w:t>
      </w:r>
    </w:p>
    <w:p w14:paraId="250B7341" w14:textId="77777777" w:rsidR="00AE453B" w:rsidRPr="00A31AC7" w:rsidRDefault="00AE453B" w:rsidP="00AE453B">
      <w:pPr>
        <w:spacing w:line="300" w:lineRule="atLeast"/>
        <w:ind w:left="900"/>
        <w:jc w:val="both"/>
      </w:pPr>
    </w:p>
    <w:p w14:paraId="39E16D78" w14:textId="5BFF7715" w:rsidR="0032106B" w:rsidRPr="00A31AC7" w:rsidRDefault="00DC1EA8" w:rsidP="00AE453B">
      <w:pPr>
        <w:numPr>
          <w:ilvl w:val="1"/>
          <w:numId w:val="3"/>
        </w:numPr>
        <w:tabs>
          <w:tab w:val="clear" w:pos="792"/>
          <w:tab w:val="num" w:pos="-1980"/>
        </w:tabs>
        <w:spacing w:line="300" w:lineRule="atLeast"/>
        <w:ind w:left="900" w:hanging="540"/>
        <w:jc w:val="both"/>
      </w:pPr>
      <w:r w:rsidRPr="00A31AC7">
        <w:t xml:space="preserve">The Judicial Council may, at its discretion, hold interviews </w:t>
      </w:r>
      <w:r w:rsidR="00EF6C36">
        <w:t xml:space="preserve">with </w:t>
      </w:r>
      <w:r w:rsidR="005B0FEC">
        <w:t xml:space="preserve">the </w:t>
      </w:r>
      <w:r w:rsidRPr="00A31AC7">
        <w:t xml:space="preserve">Consultants that have been shortlisted. </w:t>
      </w:r>
      <w:r w:rsidR="00EF6C36">
        <w:t xml:space="preserve">If the Judicial Council holds interviews, </w:t>
      </w:r>
      <w:r w:rsidR="005B0FEC">
        <w:t xml:space="preserve">all </w:t>
      </w:r>
      <w:r w:rsidRPr="00A31AC7">
        <w:t xml:space="preserve">Consultants </w:t>
      </w:r>
      <w:r w:rsidR="0032106B" w:rsidRPr="00A31AC7">
        <w:t xml:space="preserve">on the shortlist will be notified of their interview time and place.  </w:t>
      </w:r>
      <w:r w:rsidR="00D511AC" w:rsidRPr="00A31AC7">
        <w:t xml:space="preserve">Interviews </w:t>
      </w:r>
      <w:r w:rsidRPr="00A31AC7">
        <w:t xml:space="preserve">are expected to </w:t>
      </w:r>
      <w:r w:rsidR="00D511AC" w:rsidRPr="00A31AC7">
        <w:t xml:space="preserve">be held at the </w:t>
      </w:r>
      <w:r w:rsidR="00581A2F" w:rsidRPr="00A31AC7">
        <w:t>Judicial Council</w:t>
      </w:r>
      <w:r w:rsidR="00D511AC" w:rsidRPr="00A31AC7">
        <w:t xml:space="preserve"> offices in San Francisco</w:t>
      </w:r>
      <w:r w:rsidR="0056278D" w:rsidRPr="00A31AC7">
        <w:t xml:space="preserve"> and Sacramento</w:t>
      </w:r>
      <w:r w:rsidR="00D511AC" w:rsidRPr="00A31AC7">
        <w:t>.</w:t>
      </w:r>
      <w:r w:rsidRPr="00A31AC7">
        <w:t xml:space="preserve">  If the Judicial Council chooses not to hold interviews, the names of the selected Consultants will be posted on the </w:t>
      </w:r>
      <w:r w:rsidR="005E014E">
        <w:t>website posting of</w:t>
      </w:r>
      <w:r w:rsidRPr="00A31AC7">
        <w:t xml:space="preserve"> this RFP.</w:t>
      </w:r>
    </w:p>
    <w:p w14:paraId="183158B5" w14:textId="77777777" w:rsidR="0032106B" w:rsidRPr="00A31AC7" w:rsidRDefault="0032106B" w:rsidP="00174D0D">
      <w:pPr>
        <w:spacing w:line="300" w:lineRule="atLeast"/>
        <w:ind w:left="900" w:hanging="540"/>
        <w:jc w:val="both"/>
      </w:pPr>
    </w:p>
    <w:p w14:paraId="1D523A33" w14:textId="7309334B" w:rsidR="00DC1EA8" w:rsidRPr="00A31AC7" w:rsidRDefault="00DC1EA8" w:rsidP="00DC1EA8">
      <w:pPr>
        <w:numPr>
          <w:ilvl w:val="1"/>
          <w:numId w:val="3"/>
        </w:numPr>
        <w:tabs>
          <w:tab w:val="clear" w:pos="792"/>
          <w:tab w:val="num" w:pos="-1980"/>
        </w:tabs>
        <w:spacing w:line="300" w:lineRule="atLeast"/>
        <w:ind w:left="900" w:hanging="540"/>
        <w:jc w:val="both"/>
      </w:pPr>
      <w:r w:rsidRPr="00A31AC7">
        <w:t xml:space="preserve">After the interviews, if any, the ranking of the </w:t>
      </w:r>
      <w:r w:rsidR="00D54E4D" w:rsidRPr="00A31AC7">
        <w:t xml:space="preserve">Consultants </w:t>
      </w:r>
      <w:r w:rsidRPr="00A31AC7">
        <w:t xml:space="preserve">according to the selection criteria will be adjusted and the highest-scoring </w:t>
      </w:r>
      <w:r w:rsidR="00D54E4D" w:rsidRPr="00A31AC7">
        <w:t xml:space="preserve">Consultants </w:t>
      </w:r>
      <w:r w:rsidRPr="00A31AC7">
        <w:t xml:space="preserve">will be contacted regarding contract execution.  The names of the selected </w:t>
      </w:r>
      <w:r w:rsidR="00D54E4D" w:rsidRPr="00A31AC7">
        <w:t xml:space="preserve">Consultants </w:t>
      </w:r>
      <w:r w:rsidRPr="00A31AC7">
        <w:t xml:space="preserve">will be posted on the </w:t>
      </w:r>
      <w:r w:rsidR="005E014E">
        <w:t>website posting of</w:t>
      </w:r>
      <w:r w:rsidRPr="00A31AC7">
        <w:t xml:space="preserve"> this RFP.</w:t>
      </w:r>
    </w:p>
    <w:p w14:paraId="768F6940" w14:textId="77777777" w:rsidR="00DC1EA8" w:rsidRPr="00A31AC7" w:rsidRDefault="00DC1EA8" w:rsidP="00DC1EA8">
      <w:pPr>
        <w:tabs>
          <w:tab w:val="left" w:pos="1440"/>
        </w:tabs>
        <w:spacing w:line="300" w:lineRule="atLeast"/>
        <w:ind w:left="720"/>
        <w:jc w:val="both"/>
      </w:pPr>
    </w:p>
    <w:p w14:paraId="3824CF80" w14:textId="5849D3C6" w:rsidR="00FC720E" w:rsidRPr="00A31AC7" w:rsidRDefault="0032106B" w:rsidP="00174D0D">
      <w:pPr>
        <w:numPr>
          <w:ilvl w:val="1"/>
          <w:numId w:val="3"/>
        </w:numPr>
        <w:tabs>
          <w:tab w:val="clear" w:pos="792"/>
          <w:tab w:val="num" w:pos="-1980"/>
        </w:tabs>
        <w:spacing w:line="300" w:lineRule="atLeast"/>
        <w:ind w:left="900" w:hanging="540"/>
        <w:jc w:val="both"/>
        <w:rPr>
          <w:strike/>
        </w:rPr>
      </w:pPr>
      <w:r w:rsidRPr="00A31AC7">
        <w:t xml:space="preserve">At any time, </w:t>
      </w:r>
      <w:r w:rsidR="00581A2F" w:rsidRPr="00A31AC7">
        <w:t>Judicial Council</w:t>
      </w:r>
      <w:r w:rsidR="00987788" w:rsidRPr="00A31AC7">
        <w:t xml:space="preserve"> </w:t>
      </w:r>
      <w:r w:rsidR="00FC720E" w:rsidRPr="00A31AC7">
        <w:t xml:space="preserve">may contact previous </w:t>
      </w:r>
      <w:r w:rsidR="00EE4B2E" w:rsidRPr="00A31AC7">
        <w:t xml:space="preserve">clients </w:t>
      </w:r>
      <w:r w:rsidR="00FC720E" w:rsidRPr="00A31AC7">
        <w:t xml:space="preserve">and </w:t>
      </w:r>
      <w:r w:rsidR="00EE4B2E" w:rsidRPr="00A31AC7">
        <w:t xml:space="preserve">owners </w:t>
      </w:r>
      <w:r w:rsidR="00FC720E" w:rsidRPr="00A31AC7">
        <w:t xml:space="preserve">to verify the experience and performance of the prospective </w:t>
      </w:r>
      <w:r w:rsidR="00D54E4D" w:rsidRPr="00A31AC7">
        <w:t>Consultant</w:t>
      </w:r>
      <w:r w:rsidR="00FC720E" w:rsidRPr="00A31AC7">
        <w:t>, their key personnel, and their sub-</w:t>
      </w:r>
      <w:r w:rsidR="00024FD9" w:rsidRPr="00A31AC7">
        <w:t>consultant</w:t>
      </w:r>
      <w:r w:rsidR="00FC720E" w:rsidRPr="00A31AC7">
        <w:t>s</w:t>
      </w:r>
      <w:r w:rsidR="00CC3F9C" w:rsidRPr="00A31AC7">
        <w:t>.</w:t>
      </w:r>
      <w:r w:rsidR="00FC720E" w:rsidRPr="00A31AC7">
        <w:t xml:space="preserve"> </w:t>
      </w:r>
    </w:p>
    <w:p w14:paraId="773940BB" w14:textId="77777777" w:rsidR="008749D5" w:rsidRPr="00A31AC7" w:rsidRDefault="008749D5" w:rsidP="00174D0D">
      <w:pPr>
        <w:spacing w:line="300" w:lineRule="atLeast"/>
        <w:ind w:left="900" w:hanging="540"/>
        <w:jc w:val="both"/>
      </w:pPr>
    </w:p>
    <w:p w14:paraId="4AD8AAA4" w14:textId="77777777" w:rsidR="00555C3B" w:rsidRPr="00A31AC7" w:rsidRDefault="00FC720E" w:rsidP="00907A10">
      <w:pPr>
        <w:keepNext/>
        <w:numPr>
          <w:ilvl w:val="0"/>
          <w:numId w:val="6"/>
        </w:numPr>
        <w:spacing w:line="300" w:lineRule="atLeast"/>
        <w:ind w:left="360" w:hanging="360"/>
        <w:jc w:val="both"/>
        <w:rPr>
          <w:b/>
          <w:bCs/>
        </w:rPr>
      </w:pPr>
      <w:r w:rsidRPr="00A31AC7">
        <w:rPr>
          <w:b/>
          <w:bCs/>
        </w:rPr>
        <w:t xml:space="preserve">EVALUATION OF </w:t>
      </w:r>
      <w:r w:rsidR="006371D7" w:rsidRPr="00A31AC7">
        <w:rPr>
          <w:b/>
          <w:bCs/>
        </w:rPr>
        <w:t>PROPOSALS</w:t>
      </w:r>
    </w:p>
    <w:p w14:paraId="75172812" w14:textId="77777777" w:rsidR="004756BB" w:rsidRPr="00A31AC7" w:rsidRDefault="004756BB" w:rsidP="00907A10">
      <w:pPr>
        <w:keepNext/>
        <w:spacing w:line="300" w:lineRule="atLeast"/>
        <w:ind w:left="1440"/>
        <w:jc w:val="both"/>
        <w:rPr>
          <w:b/>
          <w:bCs/>
        </w:rPr>
      </w:pPr>
    </w:p>
    <w:p w14:paraId="7B75B4E8" w14:textId="192D834C" w:rsidR="00243DC3" w:rsidRPr="00A31AC7" w:rsidRDefault="004302E4" w:rsidP="00243DC3">
      <w:pPr>
        <w:keepNext/>
        <w:numPr>
          <w:ilvl w:val="1"/>
          <w:numId w:val="6"/>
        </w:numPr>
        <w:spacing w:line="300" w:lineRule="atLeast"/>
        <w:ind w:left="907" w:hanging="547"/>
        <w:jc w:val="both"/>
        <w:rPr>
          <w:b/>
          <w:bCs/>
        </w:rPr>
      </w:pPr>
      <w:r w:rsidRPr="00A31AC7">
        <w:t>Propos</w:t>
      </w:r>
      <w:r w:rsidR="00E87497" w:rsidRPr="00A31AC7">
        <w:t>a</w:t>
      </w:r>
      <w:r w:rsidRPr="00A31AC7">
        <w:t xml:space="preserve">ls will be evaluated on the basis of qualifications </w:t>
      </w:r>
      <w:r w:rsidR="00074721" w:rsidRPr="00A31AC7">
        <w:t>and hourly rates</w:t>
      </w:r>
      <w:r w:rsidRPr="00A31AC7">
        <w:t xml:space="preserve">. </w:t>
      </w:r>
      <w:r w:rsidR="00FC720E" w:rsidRPr="00A31AC7">
        <w:t xml:space="preserve">The </w:t>
      </w:r>
      <w:r w:rsidR="00581A2F" w:rsidRPr="00A31AC7">
        <w:t>Judicial Council</w:t>
      </w:r>
      <w:r w:rsidR="00FC720E" w:rsidRPr="00A31AC7">
        <w:t xml:space="preserve"> </w:t>
      </w:r>
      <w:r w:rsidR="00B53C2B" w:rsidRPr="00A31AC7">
        <w:t xml:space="preserve">will evaluate </w:t>
      </w:r>
      <w:r w:rsidRPr="00A31AC7">
        <w:t xml:space="preserve">and score </w:t>
      </w:r>
      <w:r w:rsidR="00AB5DED" w:rsidRPr="00A31AC7">
        <w:t>the submitted Proposal</w:t>
      </w:r>
      <w:r w:rsidR="00FC720E" w:rsidRPr="00A31AC7">
        <w:t xml:space="preserve"> </w:t>
      </w:r>
      <w:r w:rsidRPr="00A31AC7">
        <w:t xml:space="preserve">according to </w:t>
      </w:r>
      <w:r w:rsidR="00FC720E" w:rsidRPr="00A31AC7">
        <w:t>the following criteria</w:t>
      </w:r>
      <w:r w:rsidRPr="00A31AC7">
        <w:t xml:space="preserve"> and with the following weights</w:t>
      </w:r>
      <w:r w:rsidR="00FC720E" w:rsidRPr="00A31AC7">
        <w:t xml:space="preserve">: </w:t>
      </w:r>
    </w:p>
    <w:p w14:paraId="0212C7F1" w14:textId="77777777" w:rsidR="00243DC3" w:rsidRPr="00A31AC7" w:rsidRDefault="00243DC3" w:rsidP="00243DC3">
      <w:pPr>
        <w:keepNext/>
        <w:ind w:left="907"/>
        <w:jc w:val="both"/>
        <w:rPr>
          <w:b/>
          <w:bCs/>
        </w:rPr>
      </w:pPr>
    </w:p>
    <w:tbl>
      <w:tblPr>
        <w:tblW w:w="0" w:type="auto"/>
        <w:tblInd w:w="526" w:type="dxa"/>
        <w:tblCellMar>
          <w:left w:w="115" w:type="dxa"/>
          <w:right w:w="115" w:type="dxa"/>
        </w:tblCellMar>
        <w:tblLook w:val="00A0" w:firstRow="1" w:lastRow="0" w:firstColumn="1" w:lastColumn="0" w:noHBand="0" w:noVBand="0"/>
      </w:tblPr>
      <w:tblGrid>
        <w:gridCol w:w="1432"/>
        <w:gridCol w:w="7154"/>
      </w:tblGrid>
      <w:tr w:rsidR="003770BE" w:rsidRPr="00A31AC7" w14:paraId="2DA39FE5" w14:textId="77777777" w:rsidTr="00CF7F46">
        <w:trPr>
          <w:trHeight w:val="369"/>
          <w:tblHeader/>
        </w:trPr>
        <w:tc>
          <w:tcPr>
            <w:tcW w:w="1432" w:type="dxa"/>
            <w:tcBorders>
              <w:bottom w:val="single" w:sz="18" w:space="0" w:color="000000"/>
              <w:right w:val="single" w:sz="18" w:space="0" w:color="000000"/>
            </w:tcBorders>
          </w:tcPr>
          <w:p w14:paraId="23EB3D9A" w14:textId="77777777" w:rsidR="003770BE" w:rsidRPr="00A31AC7" w:rsidRDefault="003770BE" w:rsidP="00FC7231">
            <w:pPr>
              <w:spacing w:line="300" w:lineRule="atLeast"/>
              <w:jc w:val="center"/>
              <w:rPr>
                <w:b/>
              </w:rPr>
            </w:pPr>
            <w:r w:rsidRPr="00A31AC7">
              <w:rPr>
                <w:b/>
              </w:rPr>
              <w:t>Points</w:t>
            </w:r>
          </w:p>
        </w:tc>
        <w:tc>
          <w:tcPr>
            <w:tcW w:w="7154" w:type="dxa"/>
            <w:tcBorders>
              <w:left w:val="single" w:sz="18" w:space="0" w:color="000000"/>
              <w:bottom w:val="single" w:sz="18" w:space="0" w:color="000000"/>
            </w:tcBorders>
          </w:tcPr>
          <w:p w14:paraId="12A70CD2" w14:textId="452B88D2" w:rsidR="003770BE" w:rsidRPr="00A31AC7" w:rsidRDefault="003770BE" w:rsidP="005C750B">
            <w:pPr>
              <w:pStyle w:val="Header"/>
              <w:tabs>
                <w:tab w:val="clear" w:pos="4320"/>
                <w:tab w:val="clear" w:pos="8640"/>
                <w:tab w:val="right" w:pos="6915"/>
              </w:tabs>
              <w:spacing w:line="300" w:lineRule="atLeast"/>
              <w:ind w:left="172"/>
              <w:jc w:val="both"/>
              <w:rPr>
                <w:b/>
                <w:szCs w:val="24"/>
              </w:rPr>
            </w:pPr>
            <w:r w:rsidRPr="00A31AC7">
              <w:rPr>
                <w:b/>
                <w:szCs w:val="24"/>
              </w:rPr>
              <w:t>Criteria</w:t>
            </w:r>
            <w:r w:rsidR="005C750B" w:rsidRPr="00A31AC7">
              <w:rPr>
                <w:b/>
                <w:szCs w:val="24"/>
              </w:rPr>
              <w:tab/>
            </w:r>
            <w:r w:rsidRPr="00A31AC7">
              <w:rPr>
                <w:b/>
                <w:szCs w:val="24"/>
              </w:rPr>
              <w:t>100 points maximum</w:t>
            </w:r>
          </w:p>
        </w:tc>
      </w:tr>
      <w:tr w:rsidR="003770BE" w:rsidRPr="00A31AC7" w14:paraId="3F47C667" w14:textId="77777777" w:rsidTr="00CF7F46">
        <w:trPr>
          <w:trHeight w:val="801"/>
        </w:trPr>
        <w:tc>
          <w:tcPr>
            <w:tcW w:w="1432" w:type="dxa"/>
            <w:tcBorders>
              <w:top w:val="single" w:sz="8" w:space="0" w:color="000000"/>
              <w:right w:val="single" w:sz="18" w:space="0" w:color="000000"/>
            </w:tcBorders>
            <w:vAlign w:val="center"/>
          </w:tcPr>
          <w:p w14:paraId="7939D23B" w14:textId="73AED675" w:rsidR="003770BE" w:rsidRPr="00A31AC7" w:rsidRDefault="003770BE" w:rsidP="00FC7231">
            <w:pPr>
              <w:spacing w:line="300" w:lineRule="atLeast"/>
              <w:jc w:val="center"/>
            </w:pPr>
            <w:r w:rsidRPr="00A31AC7">
              <w:t>1</w:t>
            </w:r>
            <w:r w:rsidR="00AE0091" w:rsidRPr="00A31AC7">
              <w:t>5</w:t>
            </w:r>
          </w:p>
        </w:tc>
        <w:tc>
          <w:tcPr>
            <w:tcW w:w="7154" w:type="dxa"/>
            <w:tcBorders>
              <w:top w:val="single" w:sz="8" w:space="0" w:color="000000"/>
              <w:left w:val="single" w:sz="18" w:space="0" w:color="000000"/>
            </w:tcBorders>
          </w:tcPr>
          <w:p w14:paraId="3A430A8F" w14:textId="3049D2CD" w:rsidR="003770BE" w:rsidRPr="00A31AC7" w:rsidRDefault="003770BE" w:rsidP="005C750B">
            <w:pPr>
              <w:pStyle w:val="ListParagraph"/>
              <w:numPr>
                <w:ilvl w:val="0"/>
                <w:numId w:val="43"/>
              </w:numPr>
              <w:tabs>
                <w:tab w:val="left" w:pos="454"/>
              </w:tabs>
              <w:spacing w:line="300" w:lineRule="atLeast"/>
              <w:jc w:val="both"/>
              <w:rPr>
                <w:b/>
              </w:rPr>
            </w:pPr>
            <w:r w:rsidRPr="00A31AC7">
              <w:rPr>
                <w:b/>
              </w:rPr>
              <w:t>Project Team Expertise</w:t>
            </w:r>
          </w:p>
          <w:p w14:paraId="38F8E3CB" w14:textId="77777777" w:rsidR="003770BE" w:rsidRPr="00A31AC7" w:rsidRDefault="003770BE" w:rsidP="005C750B">
            <w:pPr>
              <w:pStyle w:val="ListParagraph"/>
              <w:spacing w:line="300" w:lineRule="atLeast"/>
              <w:ind w:left="360"/>
              <w:rPr>
                <w:b/>
              </w:rPr>
            </w:pPr>
            <w:r w:rsidRPr="00A31AC7">
              <w:t>Project team’s demonstrated experience with public works projects, including roles, individual experience and responsibilities, and demonstrated ability to work with Judicial Council staff in performing the Services.</w:t>
            </w:r>
          </w:p>
        </w:tc>
      </w:tr>
      <w:tr w:rsidR="003770BE" w:rsidRPr="00A31AC7" w14:paraId="78D3D47E" w14:textId="77777777" w:rsidTr="00CF7F46">
        <w:trPr>
          <w:trHeight w:val="1573"/>
        </w:trPr>
        <w:tc>
          <w:tcPr>
            <w:tcW w:w="1432" w:type="dxa"/>
            <w:tcBorders>
              <w:top w:val="single" w:sz="8" w:space="0" w:color="000000"/>
              <w:bottom w:val="single" w:sz="8" w:space="0" w:color="000000"/>
              <w:right w:val="single" w:sz="18" w:space="0" w:color="000000"/>
            </w:tcBorders>
            <w:vAlign w:val="center"/>
          </w:tcPr>
          <w:p w14:paraId="3F932739" w14:textId="77777777" w:rsidR="003770BE" w:rsidRPr="00A31AC7" w:rsidRDefault="003770BE" w:rsidP="00FC7231">
            <w:pPr>
              <w:spacing w:line="300" w:lineRule="atLeast"/>
              <w:jc w:val="center"/>
            </w:pPr>
            <w:r w:rsidRPr="00A31AC7">
              <w:t>10</w:t>
            </w:r>
          </w:p>
        </w:tc>
        <w:tc>
          <w:tcPr>
            <w:tcW w:w="7154" w:type="dxa"/>
            <w:tcBorders>
              <w:top w:val="single" w:sz="8" w:space="0" w:color="000000"/>
              <w:left w:val="single" w:sz="18" w:space="0" w:color="000000"/>
              <w:bottom w:val="single" w:sz="8" w:space="0" w:color="000000"/>
            </w:tcBorders>
          </w:tcPr>
          <w:p w14:paraId="0B548C54" w14:textId="079BF1A1" w:rsidR="003770BE" w:rsidRPr="00A31AC7" w:rsidRDefault="003770BE" w:rsidP="00445399">
            <w:pPr>
              <w:pStyle w:val="ListParagraph"/>
              <w:numPr>
                <w:ilvl w:val="0"/>
                <w:numId w:val="43"/>
              </w:numPr>
              <w:tabs>
                <w:tab w:val="left" w:pos="457"/>
              </w:tabs>
              <w:rPr>
                <w:b/>
              </w:rPr>
            </w:pPr>
            <w:r w:rsidRPr="00A31AC7">
              <w:rPr>
                <w:b/>
              </w:rPr>
              <w:t>Statement of Services</w:t>
            </w:r>
          </w:p>
          <w:p w14:paraId="45982518" w14:textId="2109EE8B" w:rsidR="003770BE" w:rsidRPr="00A31AC7" w:rsidRDefault="00D54E4D" w:rsidP="009B0A42">
            <w:pPr>
              <w:pStyle w:val="ListParagraph"/>
              <w:ind w:left="360"/>
            </w:pPr>
            <w:r w:rsidRPr="00A31AC7">
              <w:t>Consultant</w:t>
            </w:r>
            <w:r w:rsidR="003770BE" w:rsidRPr="00A31AC7">
              <w:t>’s demonstrated</w:t>
            </w:r>
            <w:r w:rsidR="003770BE" w:rsidRPr="00A31AC7" w:rsidDel="00C44F2D">
              <w:t xml:space="preserve"> </w:t>
            </w:r>
            <w:r w:rsidR="003770BE" w:rsidRPr="00A31AC7">
              <w:t>understanding of the Services required to complete the Projects descr</w:t>
            </w:r>
            <w:r w:rsidR="009B0A42">
              <w:t>ibed in this RFP (See Section 3</w:t>
            </w:r>
            <w:r w:rsidR="003770BE" w:rsidRPr="00A31AC7">
              <w:t xml:space="preserve">), and the Services that it may </w:t>
            </w:r>
            <w:r w:rsidR="003770BE" w:rsidRPr="00A31AC7">
              <w:rPr>
                <w:u w:val="single"/>
              </w:rPr>
              <w:t>exclude</w:t>
            </w:r>
            <w:r w:rsidR="003770BE" w:rsidRPr="00A31AC7">
              <w:t xml:space="preserve"> from its Statement of Services.</w:t>
            </w:r>
          </w:p>
        </w:tc>
      </w:tr>
      <w:tr w:rsidR="003770BE" w:rsidRPr="00A31AC7" w14:paraId="613FD009" w14:textId="77777777" w:rsidTr="00CF7F46">
        <w:trPr>
          <w:trHeight w:val="1366"/>
        </w:trPr>
        <w:tc>
          <w:tcPr>
            <w:tcW w:w="1432" w:type="dxa"/>
            <w:tcBorders>
              <w:top w:val="single" w:sz="8" w:space="0" w:color="000000"/>
              <w:bottom w:val="single" w:sz="8" w:space="0" w:color="000000"/>
              <w:right w:val="single" w:sz="18" w:space="0" w:color="000000"/>
            </w:tcBorders>
            <w:vAlign w:val="center"/>
          </w:tcPr>
          <w:p w14:paraId="718BF09D" w14:textId="77777777" w:rsidR="003770BE" w:rsidRPr="00A31AC7" w:rsidRDefault="003770BE" w:rsidP="00FC7231">
            <w:pPr>
              <w:spacing w:line="300" w:lineRule="atLeast"/>
              <w:jc w:val="center"/>
            </w:pPr>
            <w:r w:rsidRPr="00A31AC7">
              <w:t>10</w:t>
            </w:r>
          </w:p>
        </w:tc>
        <w:tc>
          <w:tcPr>
            <w:tcW w:w="7154" w:type="dxa"/>
            <w:tcBorders>
              <w:top w:val="single" w:sz="8" w:space="0" w:color="000000"/>
              <w:left w:val="single" w:sz="18" w:space="0" w:color="000000"/>
              <w:bottom w:val="single" w:sz="8" w:space="0" w:color="000000"/>
            </w:tcBorders>
          </w:tcPr>
          <w:p w14:paraId="209AA734" w14:textId="58449546" w:rsidR="003770BE" w:rsidRPr="00A31AC7" w:rsidRDefault="003770BE" w:rsidP="00445399">
            <w:pPr>
              <w:pStyle w:val="ListParagraph"/>
              <w:numPr>
                <w:ilvl w:val="0"/>
                <w:numId w:val="43"/>
              </w:numPr>
              <w:spacing w:line="300" w:lineRule="atLeast"/>
              <w:jc w:val="both"/>
              <w:rPr>
                <w:b/>
              </w:rPr>
            </w:pPr>
            <w:r w:rsidRPr="00A31AC7">
              <w:rPr>
                <w:b/>
              </w:rPr>
              <w:t>Reference Evaluation</w:t>
            </w:r>
          </w:p>
          <w:p w14:paraId="680D4C95" w14:textId="7B86CA1C" w:rsidR="003770BE" w:rsidRPr="00A31AC7" w:rsidRDefault="003770BE" w:rsidP="005C750B">
            <w:pPr>
              <w:pStyle w:val="ListParagraph"/>
              <w:spacing w:line="300" w:lineRule="atLeast"/>
              <w:ind w:left="360"/>
              <w:jc w:val="both"/>
            </w:pPr>
            <w:r w:rsidRPr="00A31AC7">
              <w:t xml:space="preserve">The Judicial Council will contact five (5) references provided by the </w:t>
            </w:r>
            <w:r w:rsidR="00D54E4D" w:rsidRPr="00A31AC7">
              <w:t>Consultant</w:t>
            </w:r>
            <w:r w:rsidRPr="00A31AC7">
              <w:t xml:space="preserve"> to evaluate previous client satisfaction. </w:t>
            </w:r>
            <w:r w:rsidR="005C750B" w:rsidRPr="00A31AC7">
              <w:t xml:space="preserve"> </w:t>
            </w:r>
            <w:r w:rsidRPr="00A31AC7">
              <w:t xml:space="preserve">See </w:t>
            </w:r>
            <w:r w:rsidR="005C750B" w:rsidRPr="00A31AC7">
              <w:t>4.4.9</w:t>
            </w:r>
            <w:r w:rsidRPr="00A31AC7">
              <w:t>, Reference Checks, for additional detail</w:t>
            </w:r>
            <w:r w:rsidR="005C750B" w:rsidRPr="00A31AC7">
              <w:t>s</w:t>
            </w:r>
            <w:r w:rsidRPr="00A31AC7">
              <w:t>.</w:t>
            </w:r>
          </w:p>
        </w:tc>
      </w:tr>
      <w:tr w:rsidR="003770BE" w:rsidRPr="00A31AC7" w14:paraId="438F1F0E" w14:textId="77777777" w:rsidTr="00CF7F46">
        <w:trPr>
          <w:trHeight w:val="1078"/>
        </w:trPr>
        <w:tc>
          <w:tcPr>
            <w:tcW w:w="1432" w:type="dxa"/>
            <w:tcBorders>
              <w:top w:val="single" w:sz="8" w:space="0" w:color="000000"/>
              <w:bottom w:val="single" w:sz="8" w:space="0" w:color="000000"/>
              <w:right w:val="single" w:sz="18" w:space="0" w:color="000000"/>
            </w:tcBorders>
            <w:vAlign w:val="center"/>
          </w:tcPr>
          <w:p w14:paraId="681CD64A" w14:textId="1566304E" w:rsidR="003770BE" w:rsidRPr="00A31AC7" w:rsidRDefault="00AE0091" w:rsidP="00FC7231">
            <w:pPr>
              <w:spacing w:line="300" w:lineRule="atLeast"/>
              <w:jc w:val="center"/>
            </w:pPr>
            <w:r w:rsidRPr="00A31AC7">
              <w:t>10</w:t>
            </w:r>
          </w:p>
        </w:tc>
        <w:tc>
          <w:tcPr>
            <w:tcW w:w="7154" w:type="dxa"/>
            <w:tcBorders>
              <w:top w:val="single" w:sz="8" w:space="0" w:color="000000"/>
              <w:left w:val="single" w:sz="18" w:space="0" w:color="000000"/>
              <w:bottom w:val="single" w:sz="8" w:space="0" w:color="000000"/>
            </w:tcBorders>
          </w:tcPr>
          <w:p w14:paraId="3555B9BD" w14:textId="7D049A24" w:rsidR="003770BE" w:rsidRPr="00A31AC7" w:rsidRDefault="00D54E4D" w:rsidP="00445399">
            <w:pPr>
              <w:pStyle w:val="ListParagraph"/>
              <w:numPr>
                <w:ilvl w:val="0"/>
                <w:numId w:val="43"/>
              </w:numPr>
              <w:tabs>
                <w:tab w:val="left" w:pos="474"/>
              </w:tabs>
              <w:spacing w:line="300" w:lineRule="atLeast"/>
              <w:jc w:val="both"/>
              <w:rPr>
                <w:b/>
              </w:rPr>
            </w:pPr>
            <w:r w:rsidRPr="00A31AC7">
              <w:rPr>
                <w:b/>
              </w:rPr>
              <w:t>Consultant</w:t>
            </w:r>
            <w:r w:rsidR="003770BE" w:rsidRPr="00A31AC7">
              <w:rPr>
                <w:b/>
              </w:rPr>
              <w:t xml:space="preserve"> Information</w:t>
            </w:r>
          </w:p>
          <w:p w14:paraId="34C34DDE" w14:textId="349A4E97" w:rsidR="003770BE" w:rsidRPr="00A31AC7" w:rsidRDefault="00D54E4D" w:rsidP="00445399">
            <w:pPr>
              <w:pStyle w:val="ListParagraph"/>
              <w:spacing w:line="300" w:lineRule="atLeast"/>
              <w:ind w:left="360"/>
              <w:jc w:val="both"/>
            </w:pPr>
            <w:r w:rsidRPr="00A31AC7">
              <w:t>Consultant</w:t>
            </w:r>
            <w:r w:rsidR="003770BE" w:rsidRPr="00A31AC7">
              <w:t>’s history, including number of years in business and types of business conducted.</w:t>
            </w:r>
          </w:p>
        </w:tc>
      </w:tr>
      <w:tr w:rsidR="003770BE" w:rsidRPr="00A31AC7" w14:paraId="5E2EBF17" w14:textId="77777777" w:rsidTr="00CF7F46">
        <w:trPr>
          <w:trHeight w:val="2050"/>
        </w:trPr>
        <w:tc>
          <w:tcPr>
            <w:tcW w:w="1432" w:type="dxa"/>
            <w:tcBorders>
              <w:top w:val="single" w:sz="8" w:space="0" w:color="000000"/>
              <w:bottom w:val="single" w:sz="8" w:space="0" w:color="000000"/>
              <w:right w:val="single" w:sz="18" w:space="0" w:color="000000"/>
            </w:tcBorders>
            <w:vAlign w:val="center"/>
          </w:tcPr>
          <w:p w14:paraId="64A73B05" w14:textId="0C57E619" w:rsidR="003770BE" w:rsidRPr="00A31AC7" w:rsidRDefault="00AE0091" w:rsidP="00FC7231">
            <w:pPr>
              <w:spacing w:line="300" w:lineRule="atLeast"/>
              <w:jc w:val="center"/>
            </w:pPr>
            <w:r w:rsidRPr="00A31AC7">
              <w:lastRenderedPageBreak/>
              <w:t>20</w:t>
            </w:r>
          </w:p>
        </w:tc>
        <w:tc>
          <w:tcPr>
            <w:tcW w:w="7154" w:type="dxa"/>
            <w:tcBorders>
              <w:top w:val="single" w:sz="8" w:space="0" w:color="000000"/>
              <w:left w:val="single" w:sz="18" w:space="0" w:color="000000"/>
              <w:bottom w:val="single" w:sz="8" w:space="0" w:color="000000"/>
            </w:tcBorders>
          </w:tcPr>
          <w:p w14:paraId="7E900DF9" w14:textId="244620F6" w:rsidR="003770BE" w:rsidRPr="00A31AC7" w:rsidRDefault="00D54E4D" w:rsidP="00445399">
            <w:pPr>
              <w:pStyle w:val="ListParagraph"/>
              <w:numPr>
                <w:ilvl w:val="0"/>
                <w:numId w:val="43"/>
              </w:numPr>
              <w:tabs>
                <w:tab w:val="left" w:pos="474"/>
              </w:tabs>
              <w:spacing w:line="300" w:lineRule="atLeast"/>
              <w:jc w:val="both"/>
              <w:rPr>
                <w:b/>
              </w:rPr>
            </w:pPr>
            <w:r w:rsidRPr="00A31AC7">
              <w:rPr>
                <w:b/>
              </w:rPr>
              <w:t>Consultant</w:t>
            </w:r>
            <w:r w:rsidR="003770BE" w:rsidRPr="00A31AC7">
              <w:rPr>
                <w:b/>
              </w:rPr>
              <w:t>’s Prior Relevant Experience</w:t>
            </w:r>
          </w:p>
          <w:p w14:paraId="7774FD85" w14:textId="316B4261" w:rsidR="003770BE" w:rsidRPr="00A31AC7" w:rsidRDefault="003770BE" w:rsidP="00445399">
            <w:pPr>
              <w:pStyle w:val="ListParagraph"/>
              <w:spacing w:line="300" w:lineRule="atLeast"/>
              <w:ind w:left="360"/>
              <w:jc w:val="both"/>
            </w:pPr>
            <w:r w:rsidRPr="00A31AC7">
              <w:t xml:space="preserve">Past seven years of relevant experience of the prospective </w:t>
            </w:r>
            <w:r w:rsidR="00D54E4D" w:rsidRPr="00A31AC7">
              <w:t>Consultant</w:t>
            </w:r>
            <w:r w:rsidRPr="00A31AC7">
              <w:t xml:space="preserve"> in the development of quality solutions for court buildings or similar program-intensive, public agency buildings; for non-project specific work, relevant experience in the evaluation of existing infrastructure, code compliance, design and/or planning solutions.</w:t>
            </w:r>
          </w:p>
        </w:tc>
      </w:tr>
      <w:tr w:rsidR="003770BE" w:rsidRPr="00A31AC7" w14:paraId="0ACCCB02" w14:textId="77777777" w:rsidTr="00CF7F46">
        <w:trPr>
          <w:trHeight w:val="1044"/>
        </w:trPr>
        <w:tc>
          <w:tcPr>
            <w:tcW w:w="1432" w:type="dxa"/>
            <w:tcBorders>
              <w:top w:val="single" w:sz="8" w:space="0" w:color="000000"/>
              <w:right w:val="single" w:sz="18" w:space="0" w:color="000000"/>
            </w:tcBorders>
            <w:vAlign w:val="center"/>
          </w:tcPr>
          <w:p w14:paraId="4265C539" w14:textId="77777777" w:rsidR="003770BE" w:rsidRPr="00A31AC7" w:rsidRDefault="003770BE" w:rsidP="00FC7231">
            <w:pPr>
              <w:spacing w:line="300" w:lineRule="atLeast"/>
              <w:jc w:val="center"/>
            </w:pPr>
          </w:p>
          <w:p w14:paraId="554BFCD0" w14:textId="232304AE" w:rsidR="003770BE" w:rsidRPr="00A31AC7" w:rsidRDefault="00AE0091" w:rsidP="00FC7231">
            <w:pPr>
              <w:spacing w:line="300" w:lineRule="atLeast"/>
              <w:jc w:val="center"/>
            </w:pPr>
            <w:r w:rsidRPr="00A31AC7">
              <w:t>20</w:t>
            </w:r>
          </w:p>
        </w:tc>
        <w:tc>
          <w:tcPr>
            <w:tcW w:w="7154" w:type="dxa"/>
            <w:tcBorders>
              <w:top w:val="single" w:sz="8" w:space="0" w:color="000000"/>
              <w:left w:val="single" w:sz="18" w:space="0" w:color="000000"/>
            </w:tcBorders>
          </w:tcPr>
          <w:p w14:paraId="5F2EA0FC" w14:textId="215E1069" w:rsidR="003770BE" w:rsidRPr="00A31AC7" w:rsidRDefault="003770BE" w:rsidP="00445399">
            <w:pPr>
              <w:pStyle w:val="ListParagraph"/>
              <w:numPr>
                <w:ilvl w:val="0"/>
                <w:numId w:val="43"/>
              </w:numPr>
              <w:spacing w:line="300" w:lineRule="atLeast"/>
            </w:pPr>
            <w:r w:rsidRPr="00A31AC7">
              <w:rPr>
                <w:b/>
              </w:rPr>
              <w:t>Hourly Rates</w:t>
            </w:r>
          </w:p>
          <w:p w14:paraId="1AE2D331" w14:textId="4CA21D94" w:rsidR="003770BE" w:rsidRPr="00A31AC7" w:rsidRDefault="003770BE" w:rsidP="00B21FB8">
            <w:pPr>
              <w:pStyle w:val="ListParagraph"/>
              <w:spacing w:line="300" w:lineRule="atLeast"/>
              <w:ind w:left="360"/>
              <w:jc w:val="both"/>
            </w:pPr>
            <w:r w:rsidRPr="00A31AC7">
              <w:t xml:space="preserve">Hourly rates for the consultant services requested by this RFP, as provided in Attachment </w:t>
            </w:r>
            <w:r w:rsidR="00B21FB8">
              <w:t>E</w:t>
            </w:r>
            <w:r w:rsidRPr="00A31AC7">
              <w:t>.</w:t>
            </w:r>
          </w:p>
        </w:tc>
      </w:tr>
      <w:tr w:rsidR="003770BE" w:rsidRPr="00A31AC7" w14:paraId="6CE4EB60" w14:textId="77777777" w:rsidTr="00CF7F46">
        <w:trPr>
          <w:trHeight w:val="763"/>
        </w:trPr>
        <w:tc>
          <w:tcPr>
            <w:tcW w:w="1432" w:type="dxa"/>
            <w:tcBorders>
              <w:top w:val="single" w:sz="8" w:space="0" w:color="000000"/>
              <w:bottom w:val="single" w:sz="8" w:space="0" w:color="000000"/>
              <w:right w:val="single" w:sz="18" w:space="0" w:color="000000"/>
            </w:tcBorders>
            <w:vAlign w:val="center"/>
          </w:tcPr>
          <w:p w14:paraId="6D94B4C9" w14:textId="77777777" w:rsidR="003770BE" w:rsidRPr="00A31AC7" w:rsidRDefault="003770BE" w:rsidP="00FC7231">
            <w:pPr>
              <w:spacing w:line="300" w:lineRule="atLeast"/>
              <w:jc w:val="center"/>
            </w:pPr>
            <w:r w:rsidRPr="00A31AC7">
              <w:t>10</w:t>
            </w:r>
          </w:p>
        </w:tc>
        <w:tc>
          <w:tcPr>
            <w:tcW w:w="7154" w:type="dxa"/>
            <w:tcBorders>
              <w:top w:val="single" w:sz="8" w:space="0" w:color="000000"/>
              <w:left w:val="single" w:sz="18" w:space="0" w:color="000000"/>
              <w:bottom w:val="single" w:sz="8" w:space="0" w:color="000000"/>
            </w:tcBorders>
          </w:tcPr>
          <w:p w14:paraId="7CE87189" w14:textId="2733795D" w:rsidR="003770BE" w:rsidRPr="00A31AC7" w:rsidRDefault="003770BE" w:rsidP="00445399">
            <w:pPr>
              <w:pStyle w:val="ListParagraph"/>
              <w:numPr>
                <w:ilvl w:val="0"/>
                <w:numId w:val="43"/>
              </w:numPr>
              <w:spacing w:line="300" w:lineRule="atLeast"/>
              <w:rPr>
                <w:b/>
              </w:rPr>
            </w:pPr>
            <w:r w:rsidRPr="00A31AC7">
              <w:rPr>
                <w:b/>
              </w:rPr>
              <w:t>Approach</w:t>
            </w:r>
          </w:p>
          <w:p w14:paraId="7C5891F9" w14:textId="71373F57" w:rsidR="003770BE" w:rsidRPr="00A31AC7" w:rsidRDefault="00D54E4D" w:rsidP="00445399">
            <w:pPr>
              <w:pStyle w:val="ListParagraph"/>
              <w:spacing w:line="300" w:lineRule="atLeast"/>
              <w:ind w:left="360"/>
              <w:jc w:val="both"/>
            </w:pPr>
            <w:r w:rsidRPr="00A31AC7">
              <w:t>Consultant</w:t>
            </w:r>
            <w:r w:rsidR="00CF7F46" w:rsidRPr="00A31AC7">
              <w:t xml:space="preserve">’s approach towards </w:t>
            </w:r>
            <w:r w:rsidR="005C750B" w:rsidRPr="00A31AC7">
              <w:t>project management</w:t>
            </w:r>
            <w:r w:rsidR="003770BE" w:rsidRPr="00A31AC7">
              <w:t>.</w:t>
            </w:r>
          </w:p>
        </w:tc>
      </w:tr>
      <w:tr w:rsidR="003770BE" w:rsidRPr="00A31AC7" w14:paraId="2B3BD8BB" w14:textId="77777777" w:rsidTr="00CF7F46">
        <w:trPr>
          <w:trHeight w:val="1402"/>
        </w:trPr>
        <w:tc>
          <w:tcPr>
            <w:tcW w:w="1432" w:type="dxa"/>
            <w:tcBorders>
              <w:top w:val="single" w:sz="8" w:space="0" w:color="000000"/>
              <w:bottom w:val="single" w:sz="8" w:space="0" w:color="000000"/>
              <w:right w:val="single" w:sz="18" w:space="0" w:color="000000"/>
            </w:tcBorders>
            <w:vAlign w:val="center"/>
          </w:tcPr>
          <w:p w14:paraId="2526ADB3" w14:textId="77777777" w:rsidR="003770BE" w:rsidRPr="00A31AC7" w:rsidRDefault="003770BE" w:rsidP="00FC7231">
            <w:pPr>
              <w:spacing w:line="300" w:lineRule="atLeast"/>
              <w:jc w:val="center"/>
            </w:pPr>
            <w:r w:rsidRPr="00A31AC7">
              <w:t>5</w:t>
            </w:r>
          </w:p>
        </w:tc>
        <w:tc>
          <w:tcPr>
            <w:tcW w:w="7154" w:type="dxa"/>
            <w:tcBorders>
              <w:top w:val="single" w:sz="8" w:space="0" w:color="000000"/>
              <w:left w:val="single" w:sz="18" w:space="0" w:color="000000"/>
              <w:bottom w:val="single" w:sz="8" w:space="0" w:color="000000"/>
            </w:tcBorders>
          </w:tcPr>
          <w:p w14:paraId="57E26E30" w14:textId="6F85D341" w:rsidR="003770BE" w:rsidRPr="00A31AC7" w:rsidRDefault="00E72355" w:rsidP="00445399">
            <w:pPr>
              <w:pStyle w:val="ListParagraph"/>
              <w:numPr>
                <w:ilvl w:val="0"/>
                <w:numId w:val="43"/>
              </w:numPr>
              <w:spacing w:line="300" w:lineRule="atLeast"/>
              <w:jc w:val="both"/>
              <w:rPr>
                <w:b/>
              </w:rPr>
            </w:pPr>
            <w:r w:rsidRPr="00A31AC7">
              <w:rPr>
                <w:b/>
              </w:rPr>
              <w:t>DVBE Incentive</w:t>
            </w:r>
          </w:p>
          <w:p w14:paraId="24AA1030" w14:textId="5BA9C575" w:rsidR="003770BE" w:rsidRPr="00A31AC7" w:rsidRDefault="00E673E6" w:rsidP="009B0A42">
            <w:pPr>
              <w:pStyle w:val="ListParagraph"/>
              <w:spacing w:line="300" w:lineRule="atLeast"/>
              <w:ind w:left="360"/>
              <w:jc w:val="both"/>
            </w:pPr>
            <w:r w:rsidRPr="00A31AC7">
              <w:t xml:space="preserve">Consultant will receive the DVBE incentive upon certification of its status as a DVBE, pursuant to Section </w:t>
            </w:r>
            <w:r w:rsidR="009B0A42">
              <w:t>11</w:t>
            </w:r>
            <w:r w:rsidRPr="00A31AC7">
              <w:t>; note that the DVBE incentive will only be awarded if the Consultant itself is a DVBE</w:t>
            </w:r>
            <w:r w:rsidR="003770BE" w:rsidRPr="00A31AC7">
              <w:t>.</w:t>
            </w:r>
          </w:p>
        </w:tc>
      </w:tr>
    </w:tbl>
    <w:p w14:paraId="31F648DD" w14:textId="77777777" w:rsidR="005E0571" w:rsidRPr="00A31AC7" w:rsidRDefault="005E0571" w:rsidP="00174D0D">
      <w:pPr>
        <w:spacing w:line="300" w:lineRule="atLeast"/>
        <w:jc w:val="both"/>
      </w:pPr>
    </w:p>
    <w:p w14:paraId="50561256" w14:textId="77777777" w:rsidR="004756BB" w:rsidRPr="00A31AC7" w:rsidRDefault="00FC720E" w:rsidP="005C750B">
      <w:pPr>
        <w:numPr>
          <w:ilvl w:val="0"/>
          <w:numId w:val="6"/>
        </w:numPr>
        <w:spacing w:line="300" w:lineRule="atLeast"/>
        <w:jc w:val="both"/>
        <w:rPr>
          <w:b/>
          <w:bCs/>
        </w:rPr>
      </w:pPr>
      <w:r w:rsidRPr="00A31AC7">
        <w:rPr>
          <w:b/>
          <w:bCs/>
        </w:rPr>
        <w:t>ADDITIONAL REQUIREMENTS</w:t>
      </w:r>
    </w:p>
    <w:p w14:paraId="110A5519" w14:textId="77777777" w:rsidR="00555C3B" w:rsidRPr="00A31AC7" w:rsidRDefault="00555C3B" w:rsidP="00174D0D">
      <w:pPr>
        <w:spacing w:line="300" w:lineRule="atLeast"/>
        <w:jc w:val="both"/>
        <w:rPr>
          <w:b/>
          <w:bCs/>
        </w:rPr>
      </w:pPr>
    </w:p>
    <w:p w14:paraId="546F4A1E" w14:textId="77777777" w:rsidR="00555C3B" w:rsidRPr="00A31AC7" w:rsidRDefault="00243B2D" w:rsidP="00445399">
      <w:pPr>
        <w:numPr>
          <w:ilvl w:val="1"/>
          <w:numId w:val="6"/>
        </w:numPr>
        <w:spacing w:line="300" w:lineRule="atLeast"/>
        <w:ind w:left="900" w:hanging="540"/>
        <w:jc w:val="both"/>
      </w:pPr>
      <w:r w:rsidRPr="00A31AC7">
        <w:t xml:space="preserve">Proposals may be sent by registered mail, certified mail, using the overnight courier of your choice, or by hand delivery.  Incomplete proposals will be rejected without review.  </w:t>
      </w:r>
      <w:r w:rsidRPr="00A31AC7">
        <w:rPr>
          <w:b/>
        </w:rPr>
        <w:t>Proposals received a</w:t>
      </w:r>
      <w:r w:rsidR="00282D8C" w:rsidRPr="00A31AC7">
        <w:rPr>
          <w:b/>
        </w:rPr>
        <w:t xml:space="preserve">fter the deadline date and time </w:t>
      </w:r>
      <w:r w:rsidR="0095264C" w:rsidRPr="00A31AC7">
        <w:rPr>
          <w:b/>
        </w:rPr>
        <w:t xml:space="preserve">set forth in the schedule below </w:t>
      </w:r>
      <w:r w:rsidRPr="00A31AC7">
        <w:rPr>
          <w:b/>
        </w:rPr>
        <w:t>will be rejected without</w:t>
      </w:r>
      <w:r w:rsidR="004D2F81" w:rsidRPr="00A31AC7">
        <w:rPr>
          <w:b/>
        </w:rPr>
        <w:t xml:space="preserve"> review. </w:t>
      </w:r>
      <w:r w:rsidR="004D2F81" w:rsidRPr="00A31AC7">
        <w:t xml:space="preserve"> </w:t>
      </w:r>
    </w:p>
    <w:p w14:paraId="4C7B36EA" w14:textId="77777777" w:rsidR="00F44268" w:rsidRPr="00A31AC7" w:rsidRDefault="00F44268" w:rsidP="00174D0D">
      <w:pPr>
        <w:spacing w:line="300" w:lineRule="atLeast"/>
        <w:ind w:left="900" w:hanging="540"/>
        <w:jc w:val="both"/>
      </w:pPr>
    </w:p>
    <w:p w14:paraId="2DF69CEE" w14:textId="77777777" w:rsidR="00555C3B" w:rsidRPr="00A31AC7" w:rsidRDefault="00004735" w:rsidP="00243DC3">
      <w:pPr>
        <w:keepNext/>
        <w:numPr>
          <w:ilvl w:val="1"/>
          <w:numId w:val="6"/>
        </w:numPr>
        <w:spacing w:line="300" w:lineRule="atLeast"/>
        <w:ind w:left="900" w:hanging="540"/>
        <w:jc w:val="both"/>
      </w:pPr>
      <w:r w:rsidRPr="00A31AC7">
        <w:t>Proposal submissions must be sent to:</w:t>
      </w:r>
    </w:p>
    <w:p w14:paraId="68EF1BD8" w14:textId="77777777" w:rsidR="005D28AE" w:rsidRPr="00A31AC7" w:rsidRDefault="005D28AE" w:rsidP="00243DC3">
      <w:pPr>
        <w:keepNext/>
        <w:spacing w:line="300" w:lineRule="atLeast"/>
        <w:ind w:left="2160"/>
        <w:jc w:val="both"/>
      </w:pPr>
    </w:p>
    <w:p w14:paraId="380C0EF4" w14:textId="77777777" w:rsidR="005D28AE" w:rsidRPr="00A31AC7" w:rsidRDefault="00FF4BD6" w:rsidP="00243DC3">
      <w:pPr>
        <w:keepNext/>
        <w:spacing w:line="300" w:lineRule="atLeast"/>
        <w:ind w:left="2160"/>
        <w:jc w:val="both"/>
      </w:pPr>
      <w:r w:rsidRPr="00A31AC7">
        <w:t>Judicial Council of California</w:t>
      </w:r>
    </w:p>
    <w:p w14:paraId="41A6662E" w14:textId="77777777" w:rsidR="005D28AE" w:rsidRPr="00A31AC7" w:rsidRDefault="005D28AE" w:rsidP="00243DC3">
      <w:pPr>
        <w:keepNext/>
        <w:spacing w:line="300" w:lineRule="atLeast"/>
        <w:ind w:left="2160"/>
        <w:jc w:val="both"/>
      </w:pPr>
      <w:r w:rsidRPr="00A31AC7">
        <w:t>Attn: M</w:t>
      </w:r>
      <w:r w:rsidR="00740A82" w:rsidRPr="00A31AC7">
        <w:t>rs. Lenore Fraga-Roberts</w:t>
      </w:r>
    </w:p>
    <w:p w14:paraId="27AACDC0" w14:textId="77777777" w:rsidR="005D28AE" w:rsidRPr="00A31AC7" w:rsidRDefault="005D28AE" w:rsidP="00243DC3">
      <w:pPr>
        <w:keepNext/>
        <w:spacing w:line="300" w:lineRule="atLeast"/>
        <w:ind w:left="2160"/>
        <w:jc w:val="both"/>
      </w:pPr>
      <w:r w:rsidRPr="00A31AC7">
        <w:t xml:space="preserve">455 Golden Gate Avenue, </w:t>
      </w:r>
      <w:r w:rsidR="00740A82" w:rsidRPr="00A31AC7">
        <w:t>6</w:t>
      </w:r>
      <w:r w:rsidRPr="00A31AC7">
        <w:t>th Floor</w:t>
      </w:r>
    </w:p>
    <w:p w14:paraId="5EA40CD3" w14:textId="77777777" w:rsidR="005D28AE" w:rsidRPr="00A31AC7" w:rsidRDefault="005D28AE" w:rsidP="00243DC3">
      <w:pPr>
        <w:keepNext/>
        <w:spacing w:line="300" w:lineRule="atLeast"/>
        <w:ind w:left="2160"/>
        <w:jc w:val="both"/>
      </w:pPr>
      <w:r w:rsidRPr="00A31AC7">
        <w:t>San Francisco, CA  94102-3688</w:t>
      </w:r>
    </w:p>
    <w:p w14:paraId="568CDED5" w14:textId="77777777" w:rsidR="005D28AE" w:rsidRPr="00A31AC7" w:rsidRDefault="005D28AE" w:rsidP="00243DC3">
      <w:pPr>
        <w:keepNext/>
        <w:spacing w:line="300" w:lineRule="atLeast"/>
        <w:ind w:left="2160"/>
        <w:jc w:val="both"/>
        <w:rPr>
          <w:i/>
        </w:rPr>
      </w:pPr>
    </w:p>
    <w:p w14:paraId="754D6598" w14:textId="7453372B" w:rsidR="005D28AE" w:rsidRPr="00A31AC7" w:rsidRDefault="005D28AE" w:rsidP="00243DC3">
      <w:pPr>
        <w:keepNext/>
        <w:spacing w:line="300" w:lineRule="atLeast"/>
        <w:ind w:left="2160" w:right="1710"/>
        <w:jc w:val="both"/>
        <w:rPr>
          <w:i/>
        </w:rPr>
      </w:pPr>
      <w:r w:rsidRPr="00A31AC7">
        <w:rPr>
          <w:i/>
        </w:rPr>
        <w:t>(</w:t>
      </w:r>
      <w:r w:rsidR="00C922DB" w:rsidRPr="00A31AC7">
        <w:t xml:space="preserve">Indicate the RFP Number </w:t>
      </w:r>
      <w:r w:rsidR="00974AD7" w:rsidRPr="00A31AC7">
        <w:rPr>
          <w:i/>
          <w:sz w:val="22"/>
          <w:szCs w:val="22"/>
        </w:rPr>
        <w:t>RFP-FS</w:t>
      </w:r>
      <w:r w:rsidR="009500A9">
        <w:rPr>
          <w:i/>
          <w:sz w:val="22"/>
          <w:szCs w:val="22"/>
        </w:rPr>
        <w:t>O</w:t>
      </w:r>
      <w:r w:rsidR="00974AD7" w:rsidRPr="00A31AC7">
        <w:rPr>
          <w:i/>
          <w:sz w:val="22"/>
          <w:szCs w:val="22"/>
        </w:rPr>
        <w:t>-2018-07-JMG</w:t>
      </w:r>
      <w:r w:rsidR="00974AD7" w:rsidRPr="00A31AC7">
        <w:rPr>
          <w:i/>
        </w:rPr>
        <w:t xml:space="preserve"> </w:t>
      </w:r>
      <w:r w:rsidR="00C922DB" w:rsidRPr="00A31AC7">
        <w:rPr>
          <w:i/>
        </w:rPr>
        <w:t>and name of your organization in the lower-left corner of the outer packaging</w:t>
      </w:r>
      <w:r w:rsidR="00F168DD" w:rsidRPr="00A31AC7">
        <w:rPr>
          <w:i/>
        </w:rPr>
        <w:t>.</w:t>
      </w:r>
      <w:r w:rsidRPr="00A31AC7">
        <w:rPr>
          <w:i/>
        </w:rPr>
        <w:t>)</w:t>
      </w:r>
    </w:p>
    <w:p w14:paraId="353F7EB7" w14:textId="77777777" w:rsidR="005D28AE" w:rsidRPr="00A31AC7" w:rsidRDefault="005D28AE" w:rsidP="00174D0D">
      <w:pPr>
        <w:spacing w:line="300" w:lineRule="atLeast"/>
        <w:ind w:left="1440"/>
        <w:jc w:val="both"/>
      </w:pPr>
    </w:p>
    <w:p w14:paraId="5FED0E1E" w14:textId="085C92FA" w:rsidR="00555C3B" w:rsidRPr="00A31AC7" w:rsidRDefault="00243B2D" w:rsidP="00445399">
      <w:pPr>
        <w:numPr>
          <w:ilvl w:val="1"/>
          <w:numId w:val="6"/>
        </w:numPr>
        <w:spacing w:line="300" w:lineRule="atLeast"/>
        <w:ind w:left="900" w:hanging="540"/>
        <w:jc w:val="both"/>
      </w:pPr>
      <w:r w:rsidRPr="00A31AC7">
        <w:t xml:space="preserve">If a Proposal is to be submitted by hand, it will only be considered a valid submission if it is received at the reception desk of the </w:t>
      </w:r>
      <w:r w:rsidR="00581A2F" w:rsidRPr="00A31AC7">
        <w:t>Judicial Council</w:t>
      </w:r>
      <w:r w:rsidRPr="00A31AC7">
        <w:t xml:space="preserve"> on the </w:t>
      </w:r>
      <w:r w:rsidR="00C922DB" w:rsidRPr="00A31AC7">
        <w:rPr>
          <w:b/>
        </w:rPr>
        <w:t>6</w:t>
      </w:r>
      <w:r w:rsidRPr="00A31AC7">
        <w:rPr>
          <w:b/>
        </w:rPr>
        <w:t xml:space="preserve">th floor </w:t>
      </w:r>
      <w:r w:rsidRPr="00A31AC7">
        <w:t xml:space="preserve">of </w:t>
      </w:r>
      <w:r w:rsidRPr="00A31AC7">
        <w:rPr>
          <w:b/>
        </w:rPr>
        <w:t>455 Golden Gate Avenue, San Francisco, C</w:t>
      </w:r>
      <w:r w:rsidR="004D2F81" w:rsidRPr="00A31AC7">
        <w:rPr>
          <w:b/>
        </w:rPr>
        <w:t>A  94102</w:t>
      </w:r>
      <w:r w:rsidR="004D2F81" w:rsidRPr="00A31AC7">
        <w:t xml:space="preserve"> (Hours: 9</w:t>
      </w:r>
      <w:r w:rsidR="00FE3B7E" w:rsidRPr="00A31AC7">
        <w:t>:00</w:t>
      </w:r>
      <w:r w:rsidR="004D2F81" w:rsidRPr="00A31AC7">
        <w:t xml:space="preserve"> A.M. to 5</w:t>
      </w:r>
      <w:r w:rsidR="00FE3B7E" w:rsidRPr="00A31AC7">
        <w:t>:00</w:t>
      </w:r>
      <w:r w:rsidR="004D2F81" w:rsidRPr="00A31AC7">
        <w:t xml:space="preserve"> P.M., </w:t>
      </w:r>
      <w:r w:rsidR="00581A2F" w:rsidRPr="00A31AC7">
        <w:t>Judicial Council</w:t>
      </w:r>
      <w:r w:rsidR="004D2F81" w:rsidRPr="00A31AC7">
        <w:t xml:space="preserve"> Business Days)</w:t>
      </w:r>
      <w:r w:rsidR="008A3821" w:rsidRPr="00A31AC7">
        <w:t>.</w:t>
      </w:r>
      <w:r w:rsidR="004D2F81" w:rsidRPr="00A31AC7">
        <w:t xml:space="preserve"> </w:t>
      </w:r>
      <w:r w:rsidR="00FE3B7E" w:rsidRPr="00A31AC7">
        <w:t xml:space="preserve"> </w:t>
      </w:r>
      <w:r w:rsidR="00D54E4D" w:rsidRPr="00A31AC7">
        <w:t>Consultant</w:t>
      </w:r>
      <w:r w:rsidR="008A3821" w:rsidRPr="00A31AC7">
        <w:t xml:space="preserve">s </w:t>
      </w:r>
      <w:r w:rsidR="004D2F81" w:rsidRPr="00A31AC7">
        <w:t xml:space="preserve">are advised to obtain a handwritten receipt from the </w:t>
      </w:r>
      <w:r w:rsidR="00581A2F" w:rsidRPr="00A31AC7">
        <w:t>Judicial Council</w:t>
      </w:r>
      <w:r w:rsidR="004D2F81" w:rsidRPr="00A31AC7">
        <w:t xml:space="preserve"> receptionist when submitting. </w:t>
      </w:r>
    </w:p>
    <w:p w14:paraId="2443745C" w14:textId="77777777" w:rsidR="005D28AE" w:rsidRPr="00A31AC7" w:rsidRDefault="005D28AE" w:rsidP="00174D0D">
      <w:pPr>
        <w:spacing w:line="300" w:lineRule="atLeast"/>
        <w:ind w:left="900" w:hanging="540"/>
        <w:jc w:val="both"/>
      </w:pPr>
    </w:p>
    <w:p w14:paraId="4AD3B0A2" w14:textId="77777777" w:rsidR="00555C3B" w:rsidRPr="00A31AC7" w:rsidRDefault="00243B2D" w:rsidP="00445399">
      <w:pPr>
        <w:numPr>
          <w:ilvl w:val="1"/>
          <w:numId w:val="6"/>
        </w:numPr>
        <w:spacing w:line="300" w:lineRule="atLeast"/>
        <w:ind w:left="900" w:hanging="540"/>
        <w:jc w:val="both"/>
      </w:pPr>
      <w:r w:rsidRPr="00A31AC7">
        <w:t xml:space="preserve">The </w:t>
      </w:r>
      <w:r w:rsidR="00581A2F" w:rsidRPr="00A31AC7">
        <w:t>Judicial Council</w:t>
      </w:r>
      <w:r w:rsidRPr="00A31AC7">
        <w:t xml:space="preserve"> does not issue communications confirming its receipt of Proposals and participants are asked</w:t>
      </w:r>
      <w:r w:rsidR="004D2F81" w:rsidRPr="00A31AC7">
        <w:t xml:space="preserve"> to refrain from such requests. </w:t>
      </w:r>
      <w:r w:rsidR="00FE3B7E" w:rsidRPr="00A31AC7">
        <w:t xml:space="preserve"> </w:t>
      </w:r>
      <w:r w:rsidR="004D2F81" w:rsidRPr="00A31AC7">
        <w:t>If you require a confirmation, please contact your delivery service.</w:t>
      </w:r>
    </w:p>
    <w:p w14:paraId="362C0E12" w14:textId="77777777" w:rsidR="00555C3B" w:rsidRPr="00A31AC7" w:rsidRDefault="00555C3B" w:rsidP="00174D0D">
      <w:pPr>
        <w:spacing w:line="300" w:lineRule="atLeast"/>
        <w:ind w:left="900" w:hanging="540"/>
        <w:jc w:val="both"/>
      </w:pPr>
    </w:p>
    <w:p w14:paraId="53248C80" w14:textId="32CC64B4" w:rsidR="00555C3B" w:rsidRPr="00A31AC7" w:rsidRDefault="00555C3B" w:rsidP="00445399">
      <w:pPr>
        <w:numPr>
          <w:ilvl w:val="1"/>
          <w:numId w:val="6"/>
        </w:numPr>
        <w:spacing w:line="300" w:lineRule="atLeast"/>
        <w:ind w:left="900" w:hanging="540"/>
        <w:jc w:val="both"/>
      </w:pPr>
      <w:r w:rsidRPr="00A31AC7">
        <w:t xml:space="preserve">The due date and time for submission of your proposals can be found in the most recent version of the </w:t>
      </w:r>
      <w:r w:rsidR="00FE3B7E" w:rsidRPr="00A31AC7">
        <w:t xml:space="preserve">RFP schedule </w:t>
      </w:r>
      <w:r w:rsidRPr="00A31AC7">
        <w:t xml:space="preserve">posted to the California Courts’ website </w:t>
      </w:r>
      <w:r w:rsidR="005E014E">
        <w:t xml:space="preserve">posting </w:t>
      </w:r>
      <w:r w:rsidRPr="00A31AC7">
        <w:t>(</w:t>
      </w:r>
      <w:hyperlink r:id="rId21" w:history="1">
        <w:r w:rsidR="007013E3" w:rsidRPr="00A31AC7">
          <w:rPr>
            <w:rStyle w:val="Hyperlink"/>
          </w:rPr>
          <w:t>http://www.courts.ca.gov/rfps.htm</w:t>
        </w:r>
      </w:hyperlink>
      <w:r w:rsidR="00243B2D" w:rsidRPr="00A31AC7">
        <w:t xml:space="preserve">) </w:t>
      </w:r>
      <w:r w:rsidR="005E014E">
        <w:t>for</w:t>
      </w:r>
      <w:r w:rsidR="005D28AE" w:rsidRPr="00A31AC7">
        <w:t xml:space="preserve"> this RFP</w:t>
      </w:r>
      <w:r w:rsidR="005E014E">
        <w:t>.</w:t>
      </w:r>
      <w:r w:rsidR="00243B2D" w:rsidRPr="00A31AC7">
        <w:t xml:space="preserve"> </w:t>
      </w:r>
      <w:r w:rsidR="00FE3B7E" w:rsidRPr="00A31AC7">
        <w:t xml:space="preserve"> </w:t>
      </w:r>
      <w:r w:rsidR="00243B2D" w:rsidRPr="00A31AC7">
        <w:rPr>
          <w:b/>
        </w:rPr>
        <w:t xml:space="preserve">Please keep abreast of changes to the </w:t>
      </w:r>
      <w:r w:rsidR="00FE3B7E" w:rsidRPr="00A31AC7">
        <w:rPr>
          <w:b/>
        </w:rPr>
        <w:t>RFP schedule</w:t>
      </w:r>
      <w:r w:rsidR="00FE3B7E" w:rsidRPr="00A31AC7">
        <w:t xml:space="preserve"> </w:t>
      </w:r>
      <w:r w:rsidR="00243B2D" w:rsidRPr="00A31AC7">
        <w:rPr>
          <w:b/>
        </w:rPr>
        <w:t xml:space="preserve">by monitoring the </w:t>
      </w:r>
      <w:r w:rsidR="005E014E">
        <w:rPr>
          <w:b/>
        </w:rPr>
        <w:t>website posting of</w:t>
      </w:r>
      <w:r w:rsidR="005E014E">
        <w:t xml:space="preserve"> this RFP </w:t>
      </w:r>
      <w:r w:rsidR="00243B2D" w:rsidRPr="00A31AC7">
        <w:t>throughout the duration of the proposal, evaluation, and award processes.</w:t>
      </w:r>
    </w:p>
    <w:p w14:paraId="3C2EDAAD" w14:textId="77777777" w:rsidR="008A3821" w:rsidRPr="00A31AC7" w:rsidRDefault="008A3821" w:rsidP="00174D0D">
      <w:pPr>
        <w:pStyle w:val="ListParagraph"/>
        <w:spacing w:line="300" w:lineRule="atLeast"/>
        <w:ind w:left="900" w:hanging="540"/>
        <w:jc w:val="both"/>
      </w:pPr>
    </w:p>
    <w:p w14:paraId="6C87DFF5" w14:textId="77777777" w:rsidR="008A3821" w:rsidRPr="00A31AC7" w:rsidRDefault="008A3821" w:rsidP="00445399">
      <w:pPr>
        <w:numPr>
          <w:ilvl w:val="1"/>
          <w:numId w:val="6"/>
        </w:numPr>
        <w:spacing w:line="300" w:lineRule="atLeast"/>
        <w:ind w:left="900" w:hanging="540"/>
        <w:jc w:val="both"/>
      </w:pPr>
      <w:r w:rsidRPr="00A31AC7">
        <w:rPr>
          <w:b/>
        </w:rPr>
        <w:t>Procurement Schedule and General Instructions</w:t>
      </w:r>
      <w:r w:rsidR="00FE3B7E" w:rsidRPr="00A31AC7">
        <w:t>.</w:t>
      </w:r>
    </w:p>
    <w:p w14:paraId="33A7B44A" w14:textId="77777777" w:rsidR="008A3821" w:rsidRPr="00A31AC7" w:rsidRDefault="008A3821" w:rsidP="00174D0D">
      <w:pPr>
        <w:pStyle w:val="ListParagraph"/>
        <w:spacing w:line="300" w:lineRule="atLeast"/>
        <w:jc w:val="both"/>
      </w:pPr>
    </w:p>
    <w:p w14:paraId="43BC3F25" w14:textId="77777777" w:rsidR="007B561D" w:rsidRPr="00A31AC7" w:rsidRDefault="007B561D" w:rsidP="00445399">
      <w:pPr>
        <w:numPr>
          <w:ilvl w:val="2"/>
          <w:numId w:val="6"/>
        </w:numPr>
        <w:spacing w:line="300" w:lineRule="atLeast"/>
        <w:ind w:left="1620"/>
        <w:jc w:val="both"/>
      </w:pPr>
      <w:r w:rsidRPr="00A31AC7">
        <w:t xml:space="preserve">The </w:t>
      </w:r>
      <w:r w:rsidR="00581A2F" w:rsidRPr="00A31AC7">
        <w:t>Judicial Council</w:t>
      </w:r>
      <w:r w:rsidRPr="00A31AC7">
        <w:t xml:space="preserve"> has developed the following list of key events from RFP issuance through </w:t>
      </w:r>
      <w:r w:rsidR="00FE3B7E" w:rsidRPr="00A31AC7">
        <w:t>performance start date</w:t>
      </w:r>
      <w:r w:rsidRPr="00A31AC7">
        <w:t xml:space="preserve">.  All deadlines are subject to change at the </w:t>
      </w:r>
      <w:r w:rsidR="00581A2F" w:rsidRPr="00A31AC7">
        <w:t>Judicial Council</w:t>
      </w:r>
      <w:r w:rsidRPr="00A31AC7">
        <w:t>’s discretion.</w:t>
      </w:r>
    </w:p>
    <w:p w14:paraId="27CF3420" w14:textId="77777777" w:rsidR="007B561D" w:rsidRPr="00A31AC7" w:rsidRDefault="007B561D" w:rsidP="00174D0D">
      <w:pPr>
        <w:spacing w:line="300" w:lineRule="atLeast"/>
        <w:jc w:val="both"/>
        <w:rPr>
          <w:b/>
          <w:bCs/>
        </w:rPr>
      </w:pPr>
      <w:r w:rsidRPr="00A31AC7">
        <w:t xml:space="preserve"> </w:t>
      </w:r>
    </w:p>
    <w:tbl>
      <w:tblPr>
        <w:tblW w:w="9090" w:type="dxa"/>
        <w:tblInd w:w="352" w:type="dxa"/>
        <w:tblLayout w:type="fixed"/>
        <w:tblLook w:val="0000" w:firstRow="0" w:lastRow="0" w:firstColumn="0" w:lastColumn="0" w:noHBand="0" w:noVBand="0"/>
      </w:tblPr>
      <w:tblGrid>
        <w:gridCol w:w="746"/>
        <w:gridCol w:w="5104"/>
        <w:gridCol w:w="3240"/>
      </w:tblGrid>
      <w:tr w:rsidR="007B561D" w:rsidRPr="00A31AC7" w14:paraId="7CA0FB37" w14:textId="77777777" w:rsidTr="00AD2511">
        <w:trPr>
          <w:trHeight w:val="157"/>
          <w:tblHeader/>
        </w:trPr>
        <w:tc>
          <w:tcPr>
            <w:tcW w:w="746" w:type="dxa"/>
            <w:tcBorders>
              <w:top w:val="single" w:sz="6" w:space="0" w:color="000000"/>
              <w:left w:val="single" w:sz="6" w:space="0" w:color="000000"/>
              <w:bottom w:val="single" w:sz="6" w:space="0" w:color="000000"/>
              <w:right w:val="single" w:sz="6" w:space="0" w:color="000000"/>
            </w:tcBorders>
            <w:shd w:val="clear" w:color="auto" w:fill="0000FF"/>
            <w:vAlign w:val="center"/>
          </w:tcPr>
          <w:p w14:paraId="530F869E" w14:textId="77777777" w:rsidR="007B561D" w:rsidRPr="00A31AC7" w:rsidRDefault="007B561D" w:rsidP="00F168DD">
            <w:pPr>
              <w:pStyle w:val="BodyText"/>
              <w:spacing w:after="60" w:line="300" w:lineRule="atLeast"/>
              <w:jc w:val="center"/>
              <w:rPr>
                <w:b/>
                <w:i/>
                <w:color w:val="FFFFFF"/>
              </w:rPr>
            </w:pPr>
            <w:r w:rsidRPr="00A31AC7">
              <w:rPr>
                <w:b/>
                <w:i/>
                <w:color w:val="FFFFFF"/>
              </w:rPr>
              <w:t>No.</w:t>
            </w:r>
          </w:p>
        </w:tc>
        <w:tc>
          <w:tcPr>
            <w:tcW w:w="5104" w:type="dxa"/>
            <w:tcBorders>
              <w:top w:val="single" w:sz="6" w:space="0" w:color="000000"/>
              <w:left w:val="single" w:sz="6" w:space="0" w:color="000000"/>
              <w:bottom w:val="single" w:sz="6" w:space="0" w:color="000000"/>
              <w:right w:val="single" w:sz="6" w:space="0" w:color="000000"/>
            </w:tcBorders>
            <w:shd w:val="clear" w:color="auto" w:fill="0000FF"/>
            <w:vAlign w:val="center"/>
          </w:tcPr>
          <w:p w14:paraId="15AC30D2" w14:textId="77777777" w:rsidR="007B561D" w:rsidRPr="00A31AC7" w:rsidRDefault="007B561D" w:rsidP="00F168DD">
            <w:pPr>
              <w:pStyle w:val="BodyText"/>
              <w:spacing w:after="60" w:line="300" w:lineRule="atLeast"/>
              <w:jc w:val="center"/>
              <w:rPr>
                <w:b/>
                <w:i/>
                <w:color w:val="FFFFFF"/>
              </w:rPr>
            </w:pPr>
            <w:r w:rsidRPr="00A31AC7">
              <w:rPr>
                <w:b/>
                <w:i/>
                <w:color w:val="FFFFFF"/>
              </w:rPr>
              <w:t>Event</w:t>
            </w:r>
          </w:p>
        </w:tc>
        <w:tc>
          <w:tcPr>
            <w:tcW w:w="3240" w:type="dxa"/>
            <w:tcBorders>
              <w:top w:val="single" w:sz="6" w:space="0" w:color="000000"/>
              <w:left w:val="single" w:sz="6" w:space="0" w:color="000000"/>
              <w:bottom w:val="single" w:sz="6" w:space="0" w:color="000000"/>
              <w:right w:val="single" w:sz="6" w:space="0" w:color="000000"/>
            </w:tcBorders>
            <w:shd w:val="clear" w:color="auto" w:fill="0000FF"/>
            <w:vAlign w:val="center"/>
          </w:tcPr>
          <w:p w14:paraId="09D99E77" w14:textId="77777777" w:rsidR="007B561D" w:rsidRPr="00A31AC7" w:rsidRDefault="007B561D" w:rsidP="00F168DD">
            <w:pPr>
              <w:pStyle w:val="BodyText"/>
              <w:spacing w:after="60" w:line="300" w:lineRule="atLeast"/>
              <w:ind w:left="77"/>
              <w:jc w:val="center"/>
              <w:rPr>
                <w:b/>
                <w:i/>
                <w:color w:val="FFFFFF"/>
              </w:rPr>
            </w:pPr>
            <w:r w:rsidRPr="00A31AC7">
              <w:rPr>
                <w:b/>
                <w:i/>
                <w:color w:val="FFFFFF"/>
              </w:rPr>
              <w:t>Key Date</w:t>
            </w:r>
          </w:p>
        </w:tc>
      </w:tr>
      <w:tr w:rsidR="007B561D" w:rsidRPr="00A31AC7" w14:paraId="0A14EBFC" w14:textId="77777777" w:rsidTr="00F72744">
        <w:trPr>
          <w:trHeight w:val="288"/>
        </w:trPr>
        <w:tc>
          <w:tcPr>
            <w:tcW w:w="746" w:type="dxa"/>
            <w:tcBorders>
              <w:top w:val="single" w:sz="6" w:space="0" w:color="000000"/>
              <w:left w:val="single" w:sz="6" w:space="0" w:color="000000"/>
              <w:bottom w:val="single" w:sz="6" w:space="0" w:color="000000"/>
              <w:right w:val="single" w:sz="6" w:space="0" w:color="000000"/>
            </w:tcBorders>
            <w:vAlign w:val="center"/>
          </w:tcPr>
          <w:p w14:paraId="46D271D4" w14:textId="77777777" w:rsidR="007B561D" w:rsidRPr="00A31AC7" w:rsidRDefault="007B561D" w:rsidP="00F72744">
            <w:pPr>
              <w:pStyle w:val="BodyText"/>
              <w:spacing w:after="60" w:line="300" w:lineRule="atLeast"/>
              <w:jc w:val="center"/>
              <w:rPr>
                <w:color w:val="000000"/>
              </w:rPr>
            </w:pPr>
            <w:r w:rsidRPr="00A31AC7">
              <w:rPr>
                <w:color w:val="000000"/>
              </w:rPr>
              <w:t>1</w:t>
            </w:r>
          </w:p>
        </w:tc>
        <w:tc>
          <w:tcPr>
            <w:tcW w:w="5104" w:type="dxa"/>
            <w:tcBorders>
              <w:top w:val="single" w:sz="6" w:space="0" w:color="000000"/>
              <w:left w:val="single" w:sz="6" w:space="0" w:color="000000"/>
              <w:bottom w:val="single" w:sz="6" w:space="0" w:color="000000"/>
              <w:right w:val="single" w:sz="6" w:space="0" w:color="000000"/>
            </w:tcBorders>
            <w:vAlign w:val="center"/>
          </w:tcPr>
          <w:p w14:paraId="1265ADCE" w14:textId="77777777" w:rsidR="007B561D" w:rsidRPr="00A31AC7" w:rsidRDefault="007B561D" w:rsidP="00F72744">
            <w:pPr>
              <w:pStyle w:val="BodyText"/>
              <w:spacing w:after="60" w:line="300" w:lineRule="atLeast"/>
              <w:rPr>
                <w:color w:val="000000"/>
              </w:rPr>
            </w:pPr>
            <w:r w:rsidRPr="00A31AC7">
              <w:rPr>
                <w:color w:val="000000"/>
              </w:rPr>
              <w:t>Issue RFP</w:t>
            </w:r>
          </w:p>
        </w:tc>
        <w:tc>
          <w:tcPr>
            <w:tcW w:w="3240" w:type="dxa"/>
            <w:tcBorders>
              <w:top w:val="single" w:sz="6" w:space="0" w:color="000000"/>
              <w:left w:val="single" w:sz="6" w:space="0" w:color="000000"/>
              <w:bottom w:val="single" w:sz="6" w:space="0" w:color="000000"/>
              <w:right w:val="single" w:sz="6" w:space="0" w:color="000000"/>
            </w:tcBorders>
            <w:vAlign w:val="center"/>
          </w:tcPr>
          <w:p w14:paraId="61C97EDE" w14:textId="0BD49853" w:rsidR="007B561D" w:rsidRPr="008207C3" w:rsidRDefault="00F14C0C" w:rsidP="00B51B1A">
            <w:pPr>
              <w:rPr>
                <w:color w:val="000000"/>
              </w:rPr>
            </w:pPr>
            <w:r w:rsidRPr="008207C3">
              <w:rPr>
                <w:color w:val="000000"/>
              </w:rPr>
              <w:t>Monday</w:t>
            </w:r>
            <w:r w:rsidR="00B51B1A" w:rsidRPr="008207C3">
              <w:rPr>
                <w:color w:val="000000"/>
              </w:rPr>
              <w:t xml:space="preserve">, October 1, </w:t>
            </w:r>
            <w:r w:rsidR="00A31AC7" w:rsidRPr="008207C3">
              <w:rPr>
                <w:color w:val="000000"/>
              </w:rPr>
              <w:t>2018</w:t>
            </w:r>
          </w:p>
        </w:tc>
      </w:tr>
      <w:tr w:rsidR="007B561D" w:rsidRPr="00A31AC7" w14:paraId="604544A6"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5FADD426" w14:textId="77777777" w:rsidR="007B561D" w:rsidRPr="00A31AC7" w:rsidRDefault="007B561D" w:rsidP="00F72744">
            <w:pPr>
              <w:pStyle w:val="BodyText"/>
              <w:spacing w:after="60" w:line="300" w:lineRule="atLeast"/>
              <w:jc w:val="center"/>
              <w:rPr>
                <w:color w:val="000000"/>
              </w:rPr>
            </w:pPr>
            <w:r w:rsidRPr="00A31AC7">
              <w:rPr>
                <w:color w:val="000000"/>
              </w:rPr>
              <w:t>2</w:t>
            </w:r>
          </w:p>
        </w:tc>
        <w:tc>
          <w:tcPr>
            <w:tcW w:w="5104" w:type="dxa"/>
            <w:tcBorders>
              <w:top w:val="single" w:sz="6" w:space="0" w:color="000000"/>
              <w:left w:val="single" w:sz="6" w:space="0" w:color="000000"/>
              <w:bottom w:val="single" w:sz="6" w:space="0" w:color="000000"/>
              <w:right w:val="single" w:sz="6" w:space="0" w:color="000000"/>
            </w:tcBorders>
            <w:vAlign w:val="center"/>
          </w:tcPr>
          <w:p w14:paraId="2AB09916" w14:textId="77777777" w:rsidR="007B561D" w:rsidRPr="00A31AC7" w:rsidRDefault="007B561D" w:rsidP="00F72744">
            <w:pPr>
              <w:pStyle w:val="BodyText"/>
              <w:spacing w:after="60" w:line="300" w:lineRule="atLeast"/>
              <w:rPr>
                <w:color w:val="000000"/>
              </w:rPr>
            </w:pPr>
            <w:r w:rsidRPr="00A31AC7">
              <w:rPr>
                <w:color w:val="000000"/>
              </w:rPr>
              <w:t>Letter of Intent from Bidder to Participate in Pre-Proposal Conference</w:t>
            </w:r>
          </w:p>
        </w:tc>
        <w:tc>
          <w:tcPr>
            <w:tcW w:w="3240" w:type="dxa"/>
            <w:tcBorders>
              <w:top w:val="single" w:sz="6" w:space="0" w:color="000000"/>
              <w:left w:val="single" w:sz="6" w:space="0" w:color="000000"/>
              <w:bottom w:val="single" w:sz="6" w:space="0" w:color="000000"/>
              <w:right w:val="single" w:sz="6" w:space="0" w:color="000000"/>
            </w:tcBorders>
            <w:vAlign w:val="center"/>
          </w:tcPr>
          <w:p w14:paraId="53EDAE51" w14:textId="4187A3B4" w:rsidR="007B561D" w:rsidRPr="008207C3" w:rsidRDefault="00B51B1A" w:rsidP="00B51B1A">
            <w:pPr>
              <w:shd w:val="clear" w:color="auto" w:fill="F4FCF0"/>
              <w:spacing w:before="300" w:after="75"/>
              <w:outlineLvl w:val="1"/>
              <w:rPr>
                <w:b/>
                <w:color w:val="000000"/>
              </w:rPr>
            </w:pPr>
            <w:r w:rsidRPr="00B51B1A">
              <w:rPr>
                <w:color w:val="111111"/>
              </w:rPr>
              <w:t>Thursday, October 11, 2018</w:t>
            </w:r>
          </w:p>
        </w:tc>
      </w:tr>
      <w:tr w:rsidR="007B561D" w:rsidRPr="00A31AC7" w14:paraId="7CB6B2D1"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5C676B5F" w14:textId="77777777" w:rsidR="007B561D" w:rsidRPr="00A31AC7" w:rsidRDefault="007B561D" w:rsidP="00F72744">
            <w:pPr>
              <w:pStyle w:val="BodyText"/>
              <w:spacing w:after="60" w:line="300" w:lineRule="atLeast"/>
              <w:jc w:val="center"/>
              <w:rPr>
                <w:color w:val="000000"/>
              </w:rPr>
            </w:pPr>
            <w:r w:rsidRPr="00A31AC7">
              <w:rPr>
                <w:color w:val="000000"/>
              </w:rPr>
              <w:t>3</w:t>
            </w:r>
          </w:p>
        </w:tc>
        <w:tc>
          <w:tcPr>
            <w:tcW w:w="5104" w:type="dxa"/>
            <w:tcBorders>
              <w:top w:val="single" w:sz="6" w:space="0" w:color="000000"/>
              <w:left w:val="single" w:sz="6" w:space="0" w:color="000000"/>
              <w:bottom w:val="single" w:sz="6" w:space="0" w:color="000000"/>
              <w:right w:val="single" w:sz="6" w:space="0" w:color="000000"/>
            </w:tcBorders>
            <w:vAlign w:val="center"/>
          </w:tcPr>
          <w:p w14:paraId="068EF7E7" w14:textId="7706E8F0" w:rsidR="007B561D" w:rsidRPr="00A31AC7" w:rsidRDefault="007B561D" w:rsidP="00F72744">
            <w:pPr>
              <w:pStyle w:val="BodyText"/>
              <w:spacing w:after="60" w:line="300" w:lineRule="atLeast"/>
              <w:rPr>
                <w:color w:val="000000"/>
              </w:rPr>
            </w:pPr>
            <w:r w:rsidRPr="00A31AC7">
              <w:rPr>
                <w:color w:val="000000"/>
              </w:rPr>
              <w:t xml:space="preserve">Pre </w:t>
            </w:r>
            <w:r w:rsidR="00B51B1A">
              <w:rPr>
                <w:color w:val="000000"/>
              </w:rPr>
              <w:t xml:space="preserve">Proposal </w:t>
            </w:r>
            <w:r w:rsidRPr="00A31AC7">
              <w:rPr>
                <w:color w:val="000000"/>
              </w:rPr>
              <w:t>Conference</w:t>
            </w:r>
          </w:p>
        </w:tc>
        <w:tc>
          <w:tcPr>
            <w:tcW w:w="3240" w:type="dxa"/>
            <w:tcBorders>
              <w:top w:val="single" w:sz="6" w:space="0" w:color="000000"/>
              <w:left w:val="single" w:sz="6" w:space="0" w:color="000000"/>
              <w:bottom w:val="single" w:sz="6" w:space="0" w:color="000000"/>
              <w:right w:val="single" w:sz="6" w:space="0" w:color="000000"/>
            </w:tcBorders>
            <w:vAlign w:val="center"/>
          </w:tcPr>
          <w:p w14:paraId="35C90AF9" w14:textId="303F755C" w:rsidR="007B561D" w:rsidRPr="008207C3" w:rsidRDefault="00B51B1A" w:rsidP="00B51B1A">
            <w:pPr>
              <w:shd w:val="clear" w:color="auto" w:fill="F4FCF0"/>
              <w:spacing w:before="300" w:after="75"/>
              <w:outlineLvl w:val="1"/>
              <w:rPr>
                <w:b/>
                <w:color w:val="000000"/>
              </w:rPr>
            </w:pPr>
            <w:r w:rsidRPr="00B51B1A">
              <w:rPr>
                <w:color w:val="111111"/>
              </w:rPr>
              <w:t>Thursday, November 15, 2018</w:t>
            </w:r>
          </w:p>
        </w:tc>
      </w:tr>
      <w:tr w:rsidR="007B561D" w:rsidRPr="00A31AC7" w14:paraId="5C327711"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07F6FD41" w14:textId="77777777" w:rsidR="007B561D" w:rsidRPr="00A31AC7" w:rsidRDefault="007B561D" w:rsidP="00F72744">
            <w:pPr>
              <w:pStyle w:val="BodyText"/>
              <w:spacing w:after="60" w:line="300" w:lineRule="atLeast"/>
              <w:jc w:val="center"/>
              <w:rPr>
                <w:color w:val="000000"/>
              </w:rPr>
            </w:pPr>
            <w:r w:rsidRPr="00A31AC7">
              <w:rPr>
                <w:color w:val="000000"/>
              </w:rPr>
              <w:t>4</w:t>
            </w:r>
          </w:p>
        </w:tc>
        <w:tc>
          <w:tcPr>
            <w:tcW w:w="5104" w:type="dxa"/>
            <w:tcBorders>
              <w:top w:val="single" w:sz="6" w:space="0" w:color="000000"/>
              <w:left w:val="single" w:sz="6" w:space="0" w:color="000000"/>
              <w:bottom w:val="single" w:sz="6" w:space="0" w:color="000000"/>
              <w:right w:val="single" w:sz="6" w:space="0" w:color="000000"/>
            </w:tcBorders>
            <w:vAlign w:val="center"/>
          </w:tcPr>
          <w:p w14:paraId="295E6DDF" w14:textId="228ADF3E" w:rsidR="007B561D" w:rsidRPr="00A31AC7" w:rsidRDefault="007B561D" w:rsidP="00A36D03">
            <w:pPr>
              <w:pStyle w:val="BodyText"/>
              <w:spacing w:after="60" w:line="300" w:lineRule="atLeast"/>
              <w:rPr>
                <w:color w:val="000000"/>
              </w:rPr>
            </w:pPr>
            <w:r w:rsidRPr="00A31AC7">
              <w:rPr>
                <w:color w:val="000000"/>
              </w:rPr>
              <w:t xml:space="preserve">Deadline for </w:t>
            </w:r>
            <w:r w:rsidR="00B51B1A">
              <w:rPr>
                <w:color w:val="000000"/>
              </w:rPr>
              <w:t xml:space="preserve">Submission of </w:t>
            </w:r>
            <w:r w:rsidR="00D54E4D" w:rsidRPr="00A31AC7">
              <w:rPr>
                <w:color w:val="000000"/>
              </w:rPr>
              <w:t>Consultant</w:t>
            </w:r>
            <w:r w:rsidR="00A36D03" w:rsidRPr="00A31AC7">
              <w:rPr>
                <w:color w:val="000000"/>
              </w:rPr>
              <w:t xml:space="preserve">s’ </w:t>
            </w:r>
            <w:r w:rsidRPr="00A31AC7">
              <w:rPr>
                <w:color w:val="000000"/>
              </w:rPr>
              <w:t>Requests for Clarifications, Modifications</w:t>
            </w:r>
            <w:r w:rsidR="00FE3B7E" w:rsidRPr="00A31AC7">
              <w:rPr>
                <w:color w:val="000000"/>
              </w:rPr>
              <w:t>,</w:t>
            </w:r>
            <w:r w:rsidRPr="00A31AC7">
              <w:rPr>
                <w:color w:val="000000"/>
              </w:rPr>
              <w:t xml:space="preserve"> or Questions</w:t>
            </w:r>
          </w:p>
        </w:tc>
        <w:tc>
          <w:tcPr>
            <w:tcW w:w="3240" w:type="dxa"/>
            <w:tcBorders>
              <w:top w:val="single" w:sz="6" w:space="0" w:color="000000"/>
              <w:left w:val="single" w:sz="6" w:space="0" w:color="000000"/>
              <w:bottom w:val="single" w:sz="6" w:space="0" w:color="000000"/>
              <w:right w:val="single" w:sz="6" w:space="0" w:color="000000"/>
            </w:tcBorders>
            <w:vAlign w:val="center"/>
          </w:tcPr>
          <w:p w14:paraId="26A9D3E3" w14:textId="46F4B1B1" w:rsidR="007B561D" w:rsidRPr="008207C3" w:rsidRDefault="00B51B1A" w:rsidP="00B51B1A">
            <w:pPr>
              <w:shd w:val="clear" w:color="auto" w:fill="F4FCF0"/>
              <w:spacing w:before="300" w:after="75"/>
              <w:outlineLvl w:val="1"/>
              <w:rPr>
                <w:b/>
                <w:color w:val="000000"/>
              </w:rPr>
            </w:pPr>
            <w:r w:rsidRPr="00B51B1A">
              <w:rPr>
                <w:color w:val="111111"/>
              </w:rPr>
              <w:t>Monday, November 19, 2018</w:t>
            </w:r>
          </w:p>
        </w:tc>
      </w:tr>
      <w:tr w:rsidR="007B561D" w:rsidRPr="00A31AC7" w14:paraId="6E95AD44"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170EAB95" w14:textId="77777777" w:rsidR="007B561D" w:rsidRPr="00A31AC7" w:rsidRDefault="007B561D" w:rsidP="00F72744">
            <w:pPr>
              <w:pStyle w:val="BodyText"/>
              <w:spacing w:after="60" w:line="300" w:lineRule="atLeast"/>
              <w:jc w:val="center"/>
              <w:rPr>
                <w:color w:val="000000"/>
              </w:rPr>
            </w:pPr>
            <w:r w:rsidRPr="00A31AC7">
              <w:rPr>
                <w:color w:val="000000"/>
              </w:rPr>
              <w:t>5</w:t>
            </w:r>
          </w:p>
        </w:tc>
        <w:tc>
          <w:tcPr>
            <w:tcW w:w="5104" w:type="dxa"/>
            <w:tcBorders>
              <w:top w:val="single" w:sz="6" w:space="0" w:color="000000"/>
              <w:left w:val="single" w:sz="6" w:space="0" w:color="000000"/>
              <w:bottom w:val="single" w:sz="6" w:space="0" w:color="000000"/>
              <w:right w:val="single" w:sz="6" w:space="0" w:color="000000"/>
            </w:tcBorders>
            <w:vAlign w:val="center"/>
          </w:tcPr>
          <w:p w14:paraId="28D935E4" w14:textId="42AA1C96" w:rsidR="007B561D" w:rsidRPr="00A31AC7" w:rsidRDefault="007B561D" w:rsidP="005E014E">
            <w:pPr>
              <w:pStyle w:val="BodyText"/>
              <w:spacing w:after="60" w:line="300" w:lineRule="atLeast"/>
              <w:rPr>
                <w:color w:val="000000"/>
              </w:rPr>
            </w:pPr>
            <w:r w:rsidRPr="00A31AC7">
              <w:rPr>
                <w:color w:val="000000"/>
              </w:rPr>
              <w:t>Clarifications, Modifications</w:t>
            </w:r>
            <w:r w:rsidR="00FE3B7E" w:rsidRPr="00A31AC7">
              <w:rPr>
                <w:color w:val="000000"/>
              </w:rPr>
              <w:t>,</w:t>
            </w:r>
            <w:r w:rsidRPr="00A31AC7">
              <w:rPr>
                <w:color w:val="000000"/>
              </w:rPr>
              <w:t xml:space="preserve"> and/or Answers to Questions posted on the </w:t>
            </w:r>
            <w:r w:rsidR="005E014E">
              <w:rPr>
                <w:color w:val="000000"/>
              </w:rPr>
              <w:t>website posting of this RFP</w:t>
            </w:r>
          </w:p>
        </w:tc>
        <w:tc>
          <w:tcPr>
            <w:tcW w:w="3240" w:type="dxa"/>
            <w:tcBorders>
              <w:top w:val="single" w:sz="6" w:space="0" w:color="000000"/>
              <w:left w:val="single" w:sz="6" w:space="0" w:color="000000"/>
              <w:bottom w:val="single" w:sz="6" w:space="0" w:color="000000"/>
              <w:right w:val="single" w:sz="6" w:space="0" w:color="000000"/>
            </w:tcBorders>
            <w:vAlign w:val="center"/>
          </w:tcPr>
          <w:p w14:paraId="2FF53F99" w14:textId="0F7D8D28" w:rsidR="007B561D" w:rsidRPr="008207C3" w:rsidRDefault="00B51B1A" w:rsidP="00B51B1A">
            <w:pPr>
              <w:shd w:val="clear" w:color="auto" w:fill="F4FCF0"/>
              <w:spacing w:before="300" w:after="75"/>
              <w:outlineLvl w:val="1"/>
              <w:rPr>
                <w:b/>
                <w:color w:val="000000"/>
              </w:rPr>
            </w:pPr>
            <w:r w:rsidRPr="00B51B1A">
              <w:rPr>
                <w:color w:val="111111"/>
              </w:rPr>
              <w:t>Tuesday, December 4, 2018</w:t>
            </w:r>
          </w:p>
        </w:tc>
      </w:tr>
      <w:tr w:rsidR="007B561D" w:rsidRPr="00A31AC7" w14:paraId="3F78BCC3"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7F24FDFD" w14:textId="77777777" w:rsidR="007B561D" w:rsidRPr="00A31AC7" w:rsidRDefault="007B561D" w:rsidP="00F72744">
            <w:pPr>
              <w:pStyle w:val="BodyText"/>
              <w:spacing w:after="60" w:line="300" w:lineRule="atLeast"/>
              <w:jc w:val="center"/>
              <w:rPr>
                <w:color w:val="000000"/>
              </w:rPr>
            </w:pPr>
            <w:r w:rsidRPr="00A31AC7">
              <w:rPr>
                <w:color w:val="000000"/>
              </w:rPr>
              <w:t>6</w:t>
            </w:r>
          </w:p>
        </w:tc>
        <w:tc>
          <w:tcPr>
            <w:tcW w:w="5104" w:type="dxa"/>
            <w:tcBorders>
              <w:top w:val="single" w:sz="6" w:space="0" w:color="000000"/>
              <w:left w:val="single" w:sz="6" w:space="0" w:color="000000"/>
              <w:bottom w:val="single" w:sz="6" w:space="0" w:color="000000"/>
              <w:right w:val="single" w:sz="6" w:space="0" w:color="000000"/>
            </w:tcBorders>
            <w:vAlign w:val="center"/>
          </w:tcPr>
          <w:p w14:paraId="4930CF84" w14:textId="77777777" w:rsidR="007B561D" w:rsidRPr="00A31AC7" w:rsidRDefault="007B561D" w:rsidP="00F72744">
            <w:pPr>
              <w:pStyle w:val="BodyText"/>
              <w:spacing w:after="60" w:line="300" w:lineRule="atLeast"/>
              <w:rPr>
                <w:color w:val="000000"/>
              </w:rPr>
            </w:pPr>
            <w:r w:rsidRPr="00A31AC7">
              <w:rPr>
                <w:color w:val="000000"/>
              </w:rPr>
              <w:t xml:space="preserve">Proposal Due Date and </w:t>
            </w:r>
            <w:r w:rsidR="00FE3B7E" w:rsidRPr="00A31AC7">
              <w:rPr>
                <w:color w:val="000000"/>
              </w:rPr>
              <w:t>Time</w:t>
            </w:r>
            <w:r w:rsidRPr="00A31AC7">
              <w:rPr>
                <w:color w:val="000000"/>
              </w:rPr>
              <w:t>.</w:t>
            </w:r>
          </w:p>
        </w:tc>
        <w:tc>
          <w:tcPr>
            <w:tcW w:w="3240" w:type="dxa"/>
            <w:tcBorders>
              <w:top w:val="single" w:sz="6" w:space="0" w:color="000000"/>
              <w:left w:val="single" w:sz="6" w:space="0" w:color="000000"/>
              <w:bottom w:val="single" w:sz="6" w:space="0" w:color="000000"/>
              <w:right w:val="single" w:sz="6" w:space="0" w:color="000000"/>
            </w:tcBorders>
            <w:vAlign w:val="center"/>
          </w:tcPr>
          <w:p w14:paraId="7095D77D" w14:textId="4E8879EC" w:rsidR="007B561D" w:rsidRPr="008207C3" w:rsidRDefault="00B51B1A" w:rsidP="00A31AC7">
            <w:pPr>
              <w:rPr>
                <w:b/>
                <w:color w:val="000000"/>
              </w:rPr>
            </w:pPr>
            <w:r w:rsidRPr="008207C3">
              <w:rPr>
                <w:color w:val="000000"/>
              </w:rPr>
              <w:t>Friday, December 28, 2018</w:t>
            </w:r>
          </w:p>
        </w:tc>
      </w:tr>
      <w:tr w:rsidR="007B561D" w:rsidRPr="00A31AC7" w14:paraId="024B120E" w14:textId="77777777" w:rsidTr="00AF31EB">
        <w:trPr>
          <w:trHeight w:val="295"/>
        </w:trPr>
        <w:tc>
          <w:tcPr>
            <w:tcW w:w="746" w:type="dxa"/>
            <w:tcBorders>
              <w:top w:val="single" w:sz="6" w:space="0" w:color="000000"/>
              <w:left w:val="single" w:sz="6" w:space="0" w:color="000000"/>
              <w:bottom w:val="single" w:sz="6" w:space="0" w:color="000000"/>
              <w:right w:val="single" w:sz="6" w:space="0" w:color="000000"/>
            </w:tcBorders>
            <w:vAlign w:val="center"/>
          </w:tcPr>
          <w:p w14:paraId="15EE637A" w14:textId="77777777" w:rsidR="007B561D" w:rsidRPr="00A31AC7" w:rsidRDefault="007B561D" w:rsidP="00F72744">
            <w:pPr>
              <w:pStyle w:val="BodyText"/>
              <w:spacing w:after="60" w:line="300" w:lineRule="atLeast"/>
              <w:jc w:val="center"/>
              <w:rPr>
                <w:color w:val="000000"/>
              </w:rPr>
            </w:pPr>
            <w:r w:rsidRPr="00A31AC7">
              <w:rPr>
                <w:color w:val="000000"/>
              </w:rPr>
              <w:t>7</w:t>
            </w:r>
          </w:p>
        </w:tc>
        <w:tc>
          <w:tcPr>
            <w:tcW w:w="5104" w:type="dxa"/>
            <w:tcBorders>
              <w:top w:val="single" w:sz="6" w:space="0" w:color="000000"/>
              <w:left w:val="single" w:sz="6" w:space="0" w:color="000000"/>
              <w:bottom w:val="single" w:sz="6" w:space="0" w:color="000000"/>
              <w:right w:val="single" w:sz="6" w:space="0" w:color="000000"/>
            </w:tcBorders>
            <w:vAlign w:val="center"/>
          </w:tcPr>
          <w:p w14:paraId="756B029A" w14:textId="0A75DB6B" w:rsidR="007B561D" w:rsidRPr="00A31AC7" w:rsidRDefault="007B561D" w:rsidP="00F72744">
            <w:pPr>
              <w:pStyle w:val="BodyText"/>
              <w:spacing w:after="60" w:line="300" w:lineRule="atLeast"/>
              <w:rPr>
                <w:color w:val="000000"/>
              </w:rPr>
            </w:pPr>
            <w:r w:rsidRPr="00A31AC7">
              <w:rPr>
                <w:color w:val="000000"/>
              </w:rPr>
              <w:t>Oral Presentations</w:t>
            </w:r>
            <w:r w:rsidR="00FE3B7E" w:rsidRPr="00A31AC7">
              <w:rPr>
                <w:color w:val="000000"/>
              </w:rPr>
              <w:t xml:space="preserve"> </w:t>
            </w:r>
            <w:r w:rsidR="00B51B1A">
              <w:rPr>
                <w:color w:val="000000"/>
              </w:rPr>
              <w:t xml:space="preserve">Begin </w:t>
            </w:r>
            <w:r w:rsidR="00FE3B7E" w:rsidRPr="00A31AC7">
              <w:rPr>
                <w:color w:val="000000"/>
              </w:rPr>
              <w:t>/ Interviews</w:t>
            </w:r>
            <w:r w:rsidRPr="00A31AC7">
              <w:rPr>
                <w:color w:val="000000"/>
              </w:rPr>
              <w:t xml:space="preserve"> (Estimated)</w:t>
            </w:r>
          </w:p>
        </w:tc>
        <w:tc>
          <w:tcPr>
            <w:tcW w:w="3240" w:type="dxa"/>
            <w:tcBorders>
              <w:top w:val="single" w:sz="6" w:space="0" w:color="000000"/>
              <w:left w:val="single" w:sz="6" w:space="0" w:color="000000"/>
              <w:bottom w:val="single" w:sz="6" w:space="0" w:color="000000"/>
              <w:right w:val="single" w:sz="6" w:space="0" w:color="000000"/>
            </w:tcBorders>
            <w:vAlign w:val="center"/>
          </w:tcPr>
          <w:p w14:paraId="254FD27F" w14:textId="70845BB4" w:rsidR="007B561D" w:rsidRPr="008207C3" w:rsidRDefault="00B51B1A" w:rsidP="008207C3">
            <w:pPr>
              <w:shd w:val="clear" w:color="auto" w:fill="F4FCF0"/>
              <w:spacing w:before="300" w:after="75"/>
              <w:outlineLvl w:val="1"/>
              <w:rPr>
                <w:color w:val="000000"/>
              </w:rPr>
            </w:pPr>
            <w:r w:rsidRPr="00B51B1A">
              <w:rPr>
                <w:color w:val="111111"/>
              </w:rPr>
              <w:t>Friday, January 4, 2019</w:t>
            </w:r>
          </w:p>
        </w:tc>
      </w:tr>
      <w:tr w:rsidR="007B561D" w:rsidRPr="00A31AC7" w14:paraId="38B42E6D" w14:textId="77777777" w:rsidTr="00AF31EB">
        <w:trPr>
          <w:trHeight w:val="157"/>
        </w:trPr>
        <w:tc>
          <w:tcPr>
            <w:tcW w:w="746" w:type="dxa"/>
            <w:tcBorders>
              <w:top w:val="single" w:sz="6" w:space="0" w:color="000000"/>
              <w:left w:val="single" w:sz="6" w:space="0" w:color="000000"/>
              <w:bottom w:val="single" w:sz="6" w:space="0" w:color="000000"/>
              <w:right w:val="single" w:sz="6" w:space="0" w:color="000000"/>
            </w:tcBorders>
            <w:vAlign w:val="center"/>
          </w:tcPr>
          <w:p w14:paraId="1500543E" w14:textId="77777777" w:rsidR="007B561D" w:rsidRPr="00A31AC7" w:rsidRDefault="007B561D" w:rsidP="00F72744">
            <w:pPr>
              <w:pStyle w:val="BodyText"/>
              <w:spacing w:after="60" w:line="300" w:lineRule="atLeast"/>
              <w:jc w:val="center"/>
              <w:rPr>
                <w:color w:val="000000"/>
              </w:rPr>
            </w:pPr>
            <w:r w:rsidRPr="00A31AC7">
              <w:rPr>
                <w:color w:val="000000"/>
              </w:rPr>
              <w:t>8</w:t>
            </w:r>
          </w:p>
        </w:tc>
        <w:tc>
          <w:tcPr>
            <w:tcW w:w="5104" w:type="dxa"/>
            <w:tcBorders>
              <w:top w:val="single" w:sz="6" w:space="0" w:color="000000"/>
              <w:left w:val="single" w:sz="6" w:space="0" w:color="000000"/>
              <w:bottom w:val="single" w:sz="6" w:space="0" w:color="000000"/>
              <w:right w:val="single" w:sz="6" w:space="0" w:color="000000"/>
            </w:tcBorders>
            <w:vAlign w:val="center"/>
          </w:tcPr>
          <w:p w14:paraId="48AC87FF" w14:textId="77777777" w:rsidR="007B561D" w:rsidRPr="00A31AC7" w:rsidRDefault="007B561D" w:rsidP="00F72744">
            <w:pPr>
              <w:pStyle w:val="BodyText"/>
              <w:spacing w:after="60" w:line="300" w:lineRule="atLeast"/>
              <w:rPr>
                <w:color w:val="000000"/>
              </w:rPr>
            </w:pPr>
            <w:r w:rsidRPr="00A31AC7">
              <w:rPr>
                <w:color w:val="000000"/>
              </w:rPr>
              <w:t>Notice of Intent to Award (</w:t>
            </w:r>
            <w:r w:rsidR="00282D8C" w:rsidRPr="00A31AC7">
              <w:rPr>
                <w:color w:val="000000"/>
              </w:rPr>
              <w:t>E</w:t>
            </w:r>
            <w:r w:rsidRPr="00A31AC7">
              <w:rPr>
                <w:color w:val="000000"/>
              </w:rPr>
              <w:t>stimated)</w:t>
            </w:r>
          </w:p>
        </w:tc>
        <w:tc>
          <w:tcPr>
            <w:tcW w:w="3240" w:type="dxa"/>
            <w:tcBorders>
              <w:top w:val="single" w:sz="6" w:space="0" w:color="000000"/>
              <w:left w:val="single" w:sz="6" w:space="0" w:color="000000"/>
              <w:bottom w:val="single" w:sz="6" w:space="0" w:color="000000"/>
              <w:right w:val="single" w:sz="6" w:space="0" w:color="000000"/>
            </w:tcBorders>
            <w:vAlign w:val="center"/>
          </w:tcPr>
          <w:p w14:paraId="1DEA1855" w14:textId="59C056B5" w:rsidR="007B561D" w:rsidRPr="008207C3" w:rsidRDefault="008207C3" w:rsidP="008207C3">
            <w:pPr>
              <w:shd w:val="clear" w:color="auto" w:fill="F4FCF0"/>
              <w:spacing w:before="300" w:after="75"/>
              <w:outlineLvl w:val="1"/>
              <w:rPr>
                <w:color w:val="000000"/>
              </w:rPr>
            </w:pPr>
            <w:r w:rsidRPr="008207C3">
              <w:rPr>
                <w:color w:val="111111"/>
              </w:rPr>
              <w:t>Monday, February 4, 2019</w:t>
            </w:r>
          </w:p>
        </w:tc>
      </w:tr>
      <w:tr w:rsidR="007B561D" w:rsidRPr="00A31AC7" w14:paraId="416FC29F" w14:textId="77777777" w:rsidTr="00AF31EB">
        <w:trPr>
          <w:trHeight w:val="157"/>
        </w:trPr>
        <w:tc>
          <w:tcPr>
            <w:tcW w:w="746" w:type="dxa"/>
            <w:tcBorders>
              <w:top w:val="single" w:sz="6" w:space="0" w:color="000000"/>
              <w:left w:val="single" w:sz="6" w:space="0" w:color="000000"/>
              <w:bottom w:val="single" w:sz="6" w:space="0" w:color="000000"/>
              <w:right w:val="single" w:sz="6" w:space="0" w:color="000000"/>
            </w:tcBorders>
            <w:vAlign w:val="center"/>
          </w:tcPr>
          <w:p w14:paraId="7365D241" w14:textId="77777777" w:rsidR="007B561D" w:rsidRPr="00A31AC7" w:rsidRDefault="007B561D" w:rsidP="00F72744">
            <w:pPr>
              <w:pStyle w:val="BodyText"/>
              <w:spacing w:after="60" w:line="300" w:lineRule="atLeast"/>
              <w:jc w:val="center"/>
              <w:rPr>
                <w:color w:val="000000"/>
              </w:rPr>
            </w:pPr>
            <w:r w:rsidRPr="00A31AC7">
              <w:rPr>
                <w:color w:val="000000"/>
              </w:rPr>
              <w:t>9</w:t>
            </w:r>
          </w:p>
        </w:tc>
        <w:tc>
          <w:tcPr>
            <w:tcW w:w="5104" w:type="dxa"/>
            <w:tcBorders>
              <w:top w:val="single" w:sz="6" w:space="0" w:color="000000"/>
              <w:left w:val="single" w:sz="6" w:space="0" w:color="000000"/>
              <w:bottom w:val="single" w:sz="6" w:space="0" w:color="000000"/>
              <w:right w:val="single" w:sz="6" w:space="0" w:color="000000"/>
            </w:tcBorders>
            <w:vAlign w:val="center"/>
          </w:tcPr>
          <w:p w14:paraId="243FEC78" w14:textId="77777777" w:rsidR="007B561D" w:rsidRPr="00A31AC7" w:rsidRDefault="007B561D" w:rsidP="00F72744">
            <w:pPr>
              <w:pStyle w:val="BodyText"/>
              <w:spacing w:after="60" w:line="300" w:lineRule="atLeast"/>
              <w:rPr>
                <w:color w:val="000000"/>
              </w:rPr>
            </w:pPr>
            <w:r w:rsidRPr="00A31AC7">
              <w:rPr>
                <w:color w:val="000000"/>
              </w:rPr>
              <w:t>Notice of Award (</w:t>
            </w:r>
            <w:r w:rsidR="00282D8C" w:rsidRPr="00A31AC7">
              <w:rPr>
                <w:color w:val="000000"/>
              </w:rPr>
              <w:t>E</w:t>
            </w:r>
            <w:r w:rsidRPr="00A31AC7">
              <w:rPr>
                <w:color w:val="000000"/>
              </w:rPr>
              <w:t>stimated)</w:t>
            </w:r>
          </w:p>
        </w:tc>
        <w:tc>
          <w:tcPr>
            <w:tcW w:w="3240" w:type="dxa"/>
            <w:tcBorders>
              <w:top w:val="single" w:sz="6" w:space="0" w:color="000000"/>
              <w:left w:val="single" w:sz="6" w:space="0" w:color="000000"/>
              <w:bottom w:val="single" w:sz="6" w:space="0" w:color="000000"/>
              <w:right w:val="single" w:sz="6" w:space="0" w:color="000000"/>
            </w:tcBorders>
            <w:vAlign w:val="center"/>
          </w:tcPr>
          <w:p w14:paraId="435F7DF4" w14:textId="17BA87BE" w:rsidR="007B561D" w:rsidRPr="008207C3" w:rsidRDefault="008207C3" w:rsidP="008207C3">
            <w:pPr>
              <w:shd w:val="clear" w:color="auto" w:fill="F4FCF0"/>
              <w:spacing w:before="300" w:after="75"/>
              <w:outlineLvl w:val="1"/>
              <w:rPr>
                <w:b/>
                <w:color w:val="000000"/>
              </w:rPr>
            </w:pPr>
            <w:r w:rsidRPr="008207C3">
              <w:rPr>
                <w:color w:val="111111"/>
              </w:rPr>
              <w:t>Friday, February 8, 2019</w:t>
            </w:r>
          </w:p>
        </w:tc>
      </w:tr>
      <w:tr w:rsidR="007B561D" w:rsidRPr="00A31AC7" w14:paraId="6C392917" w14:textId="77777777" w:rsidTr="00AF31EB">
        <w:trPr>
          <w:trHeight w:val="157"/>
        </w:trPr>
        <w:tc>
          <w:tcPr>
            <w:tcW w:w="746" w:type="dxa"/>
            <w:tcBorders>
              <w:top w:val="single" w:sz="6" w:space="0" w:color="000000"/>
              <w:left w:val="single" w:sz="6" w:space="0" w:color="000000"/>
              <w:bottom w:val="single" w:sz="6" w:space="0" w:color="000000"/>
              <w:right w:val="single" w:sz="6" w:space="0" w:color="000000"/>
            </w:tcBorders>
            <w:vAlign w:val="center"/>
          </w:tcPr>
          <w:p w14:paraId="778A2473" w14:textId="77777777" w:rsidR="007B561D" w:rsidRPr="00A31AC7" w:rsidRDefault="007B561D" w:rsidP="00F72744">
            <w:pPr>
              <w:pStyle w:val="BodyText"/>
              <w:spacing w:after="60" w:line="300" w:lineRule="atLeast"/>
              <w:jc w:val="center"/>
              <w:rPr>
                <w:color w:val="000000"/>
              </w:rPr>
            </w:pPr>
            <w:r w:rsidRPr="00A31AC7">
              <w:rPr>
                <w:color w:val="000000"/>
              </w:rPr>
              <w:t>10</w:t>
            </w:r>
          </w:p>
        </w:tc>
        <w:tc>
          <w:tcPr>
            <w:tcW w:w="5104" w:type="dxa"/>
            <w:tcBorders>
              <w:top w:val="single" w:sz="6" w:space="0" w:color="000000"/>
              <w:left w:val="single" w:sz="6" w:space="0" w:color="000000"/>
              <w:bottom w:val="single" w:sz="6" w:space="0" w:color="000000"/>
              <w:right w:val="single" w:sz="6" w:space="0" w:color="000000"/>
            </w:tcBorders>
            <w:vAlign w:val="center"/>
          </w:tcPr>
          <w:p w14:paraId="09A5560D" w14:textId="77777777" w:rsidR="007B561D" w:rsidRPr="00A31AC7" w:rsidRDefault="007B561D" w:rsidP="00F72744">
            <w:pPr>
              <w:pStyle w:val="BodyText"/>
              <w:spacing w:after="60" w:line="300" w:lineRule="atLeast"/>
              <w:rPr>
                <w:color w:val="000000"/>
              </w:rPr>
            </w:pPr>
            <w:r w:rsidRPr="00A31AC7">
              <w:rPr>
                <w:color w:val="000000"/>
              </w:rPr>
              <w:t>Full Performance Start Date</w:t>
            </w:r>
          </w:p>
        </w:tc>
        <w:tc>
          <w:tcPr>
            <w:tcW w:w="3240" w:type="dxa"/>
            <w:tcBorders>
              <w:top w:val="single" w:sz="6" w:space="0" w:color="000000"/>
              <w:left w:val="single" w:sz="6" w:space="0" w:color="000000"/>
              <w:bottom w:val="single" w:sz="6" w:space="0" w:color="000000"/>
              <w:right w:val="single" w:sz="6" w:space="0" w:color="000000"/>
            </w:tcBorders>
            <w:vAlign w:val="center"/>
          </w:tcPr>
          <w:p w14:paraId="26E2F762" w14:textId="4FFA85E3" w:rsidR="007B561D" w:rsidRPr="008207C3" w:rsidRDefault="008207C3" w:rsidP="00A31AC7">
            <w:pPr>
              <w:rPr>
                <w:color w:val="000000"/>
              </w:rPr>
            </w:pPr>
            <w:r w:rsidRPr="008207C3">
              <w:rPr>
                <w:color w:val="000000"/>
              </w:rPr>
              <w:t>Monday, March 18, 2019</w:t>
            </w:r>
          </w:p>
        </w:tc>
      </w:tr>
    </w:tbl>
    <w:p w14:paraId="67EA43ED" w14:textId="77777777" w:rsidR="00177789" w:rsidRPr="00A31AC7" w:rsidRDefault="00177789" w:rsidP="00174D0D">
      <w:pPr>
        <w:pStyle w:val="BodyText3"/>
        <w:tabs>
          <w:tab w:val="num" w:pos="1440"/>
        </w:tabs>
        <w:spacing w:after="0" w:line="300" w:lineRule="atLeast"/>
        <w:jc w:val="both"/>
        <w:rPr>
          <w:sz w:val="24"/>
          <w:szCs w:val="24"/>
        </w:rPr>
      </w:pPr>
    </w:p>
    <w:p w14:paraId="213CBC95" w14:textId="77777777" w:rsidR="00555C3B" w:rsidRPr="00A31AC7" w:rsidRDefault="00FC720E" w:rsidP="00445399">
      <w:pPr>
        <w:keepNext/>
        <w:numPr>
          <w:ilvl w:val="0"/>
          <w:numId w:val="6"/>
        </w:numPr>
        <w:spacing w:line="300" w:lineRule="atLeast"/>
        <w:ind w:left="360" w:hanging="360"/>
        <w:jc w:val="both"/>
        <w:rPr>
          <w:b/>
          <w:bCs/>
        </w:rPr>
      </w:pPr>
      <w:r w:rsidRPr="00A31AC7">
        <w:rPr>
          <w:b/>
          <w:bCs/>
        </w:rPr>
        <w:lastRenderedPageBreak/>
        <w:t>CONTRACT TERMS AND ADMINISTRATIVE RULES</w:t>
      </w:r>
    </w:p>
    <w:p w14:paraId="321B5FAB" w14:textId="77777777" w:rsidR="00FC720E" w:rsidRPr="00A31AC7" w:rsidRDefault="00FC720E" w:rsidP="00D31FF3">
      <w:pPr>
        <w:keepNext/>
        <w:spacing w:line="300" w:lineRule="atLeast"/>
        <w:jc w:val="both"/>
      </w:pPr>
    </w:p>
    <w:p w14:paraId="5F31FE28" w14:textId="0DC4D52C" w:rsidR="00C922DB" w:rsidRPr="00A31AC7" w:rsidRDefault="00C922DB" w:rsidP="00F2562E">
      <w:pPr>
        <w:pStyle w:val="BodyText3"/>
        <w:keepNext/>
        <w:numPr>
          <w:ilvl w:val="1"/>
          <w:numId w:val="6"/>
        </w:numPr>
        <w:spacing w:after="0" w:line="300" w:lineRule="atLeast"/>
        <w:jc w:val="both"/>
        <w:rPr>
          <w:sz w:val="24"/>
          <w:szCs w:val="24"/>
        </w:rPr>
      </w:pPr>
      <w:r w:rsidRPr="00A31AC7">
        <w:rPr>
          <w:sz w:val="24"/>
          <w:szCs w:val="24"/>
        </w:rPr>
        <w:t xml:space="preserve">All submitted Proposals shall constitute and be an irrevocable offer by the </w:t>
      </w:r>
      <w:r w:rsidR="00D54E4D" w:rsidRPr="00A31AC7">
        <w:rPr>
          <w:sz w:val="24"/>
          <w:szCs w:val="24"/>
        </w:rPr>
        <w:t>Consultant</w:t>
      </w:r>
      <w:r w:rsidRPr="00A31AC7">
        <w:rPr>
          <w:sz w:val="24"/>
          <w:szCs w:val="24"/>
        </w:rPr>
        <w:t xml:space="preserve"> that is valid for ninety (90) days following the Proposal due date.  In the event a final contract has not been awarded within this ninety (90) day period, the Judicial Council reserves the right to negotiate extensions to this period with </w:t>
      </w:r>
      <w:r w:rsidR="00D54E4D" w:rsidRPr="00A31AC7">
        <w:rPr>
          <w:sz w:val="24"/>
          <w:szCs w:val="24"/>
        </w:rPr>
        <w:t>Consultant</w:t>
      </w:r>
      <w:r w:rsidRPr="00A31AC7">
        <w:rPr>
          <w:sz w:val="24"/>
          <w:szCs w:val="24"/>
        </w:rPr>
        <w:t>s.  The Judicial Council may release all offers not selected under this RFP upon issuance of a Notice of Intent to Award.</w:t>
      </w:r>
    </w:p>
    <w:p w14:paraId="1BF038F9" w14:textId="77777777" w:rsidR="00C922DB" w:rsidRPr="00A31AC7" w:rsidRDefault="00C922DB" w:rsidP="00C922DB">
      <w:pPr>
        <w:pStyle w:val="BodyText3"/>
        <w:keepNext/>
        <w:spacing w:after="0" w:line="300" w:lineRule="atLeast"/>
        <w:ind w:left="900"/>
        <w:jc w:val="both"/>
        <w:rPr>
          <w:sz w:val="24"/>
          <w:szCs w:val="24"/>
        </w:rPr>
      </w:pPr>
    </w:p>
    <w:p w14:paraId="69C66645" w14:textId="233F706E" w:rsidR="00555C3B" w:rsidRPr="00A31AC7" w:rsidRDefault="00555C3B" w:rsidP="00F2562E">
      <w:pPr>
        <w:pStyle w:val="BodyText3"/>
        <w:keepNext/>
        <w:numPr>
          <w:ilvl w:val="1"/>
          <w:numId w:val="6"/>
        </w:numPr>
        <w:spacing w:after="0" w:line="300" w:lineRule="atLeast"/>
        <w:jc w:val="both"/>
        <w:rPr>
          <w:sz w:val="24"/>
          <w:szCs w:val="24"/>
        </w:rPr>
      </w:pPr>
      <w:r w:rsidRPr="00A31AC7">
        <w:rPr>
          <w:sz w:val="24"/>
          <w:szCs w:val="24"/>
        </w:rPr>
        <w:t xml:space="preserve">Contracts with successful </w:t>
      </w:r>
      <w:r w:rsidR="00D31FF3" w:rsidRPr="00A31AC7">
        <w:rPr>
          <w:sz w:val="24"/>
          <w:szCs w:val="24"/>
        </w:rPr>
        <w:t xml:space="preserve">firms </w:t>
      </w:r>
      <w:r w:rsidRPr="00A31AC7">
        <w:rPr>
          <w:sz w:val="24"/>
          <w:szCs w:val="24"/>
        </w:rPr>
        <w:t xml:space="preserve">will be </w:t>
      </w:r>
      <w:r w:rsidR="002D35CF" w:rsidRPr="00A31AC7">
        <w:rPr>
          <w:sz w:val="24"/>
          <w:szCs w:val="24"/>
        </w:rPr>
        <w:t xml:space="preserve">formed </w:t>
      </w:r>
      <w:r w:rsidRPr="00A31AC7">
        <w:rPr>
          <w:sz w:val="24"/>
          <w:szCs w:val="24"/>
        </w:rPr>
        <w:t xml:space="preserve">according to the </w:t>
      </w:r>
      <w:r w:rsidR="00581A2F" w:rsidRPr="00A31AC7">
        <w:rPr>
          <w:sz w:val="24"/>
          <w:szCs w:val="24"/>
        </w:rPr>
        <w:t>Judicial Council</w:t>
      </w:r>
      <w:r w:rsidRPr="00A31AC7">
        <w:rPr>
          <w:sz w:val="24"/>
          <w:szCs w:val="24"/>
        </w:rPr>
        <w:t xml:space="preserve"> </w:t>
      </w:r>
      <w:r w:rsidR="009B35BB" w:rsidRPr="00A31AC7">
        <w:rPr>
          <w:sz w:val="24"/>
          <w:szCs w:val="24"/>
        </w:rPr>
        <w:t xml:space="preserve">Standard </w:t>
      </w:r>
      <w:r w:rsidRPr="00A31AC7">
        <w:rPr>
          <w:sz w:val="24"/>
          <w:szCs w:val="24"/>
        </w:rPr>
        <w:t>Agreement form</w:t>
      </w:r>
      <w:r w:rsidR="005E014E">
        <w:rPr>
          <w:sz w:val="24"/>
          <w:szCs w:val="24"/>
        </w:rPr>
        <w:t xml:space="preserve">, Attachment </w:t>
      </w:r>
      <w:r w:rsidR="00E67AD6">
        <w:rPr>
          <w:sz w:val="24"/>
          <w:szCs w:val="24"/>
        </w:rPr>
        <w:t>K</w:t>
      </w:r>
      <w:r w:rsidR="005E014E">
        <w:rPr>
          <w:sz w:val="24"/>
          <w:szCs w:val="24"/>
        </w:rPr>
        <w:t xml:space="preserve">, which has been provided on the website posting of </w:t>
      </w:r>
      <w:r w:rsidRPr="00A31AC7">
        <w:rPr>
          <w:sz w:val="24"/>
          <w:szCs w:val="24"/>
        </w:rPr>
        <w:t xml:space="preserve">this RFP. </w:t>
      </w:r>
      <w:r w:rsidR="00D31FF3" w:rsidRPr="00A31AC7">
        <w:rPr>
          <w:sz w:val="24"/>
          <w:szCs w:val="24"/>
        </w:rPr>
        <w:t xml:space="preserve"> </w:t>
      </w:r>
      <w:r w:rsidRPr="00A31AC7">
        <w:rPr>
          <w:sz w:val="24"/>
          <w:szCs w:val="24"/>
        </w:rPr>
        <w:t xml:space="preserve">The </w:t>
      </w:r>
      <w:r w:rsidR="00CC3900" w:rsidRPr="00A31AC7">
        <w:rPr>
          <w:sz w:val="24"/>
          <w:szCs w:val="24"/>
        </w:rPr>
        <w:t xml:space="preserve">initial </w:t>
      </w:r>
      <w:r w:rsidRPr="00A31AC7">
        <w:rPr>
          <w:sz w:val="24"/>
          <w:szCs w:val="24"/>
        </w:rPr>
        <w:t xml:space="preserve">term of this contract will </w:t>
      </w:r>
      <w:r w:rsidR="002D35CF" w:rsidRPr="00A31AC7">
        <w:rPr>
          <w:sz w:val="24"/>
          <w:szCs w:val="24"/>
        </w:rPr>
        <w:t xml:space="preserve">be for </w:t>
      </w:r>
      <w:r w:rsidR="008156CF" w:rsidRPr="00A31AC7">
        <w:rPr>
          <w:sz w:val="24"/>
          <w:szCs w:val="24"/>
        </w:rPr>
        <w:t>three</w:t>
      </w:r>
      <w:r w:rsidR="00CC3900" w:rsidRPr="00A31AC7">
        <w:rPr>
          <w:sz w:val="24"/>
          <w:szCs w:val="24"/>
        </w:rPr>
        <w:t xml:space="preserve"> </w:t>
      </w:r>
      <w:r w:rsidR="002D35CF" w:rsidRPr="00A31AC7">
        <w:rPr>
          <w:sz w:val="24"/>
          <w:szCs w:val="24"/>
        </w:rPr>
        <w:t>(</w:t>
      </w:r>
      <w:r w:rsidR="008156CF" w:rsidRPr="00A31AC7">
        <w:rPr>
          <w:sz w:val="24"/>
          <w:szCs w:val="24"/>
        </w:rPr>
        <w:t>3</w:t>
      </w:r>
      <w:r w:rsidR="002D35CF" w:rsidRPr="00A31AC7">
        <w:rPr>
          <w:sz w:val="24"/>
          <w:szCs w:val="24"/>
        </w:rPr>
        <w:t xml:space="preserve">) years, beginning </w:t>
      </w:r>
      <w:r w:rsidR="00CF1EF1">
        <w:rPr>
          <w:sz w:val="24"/>
          <w:szCs w:val="24"/>
        </w:rPr>
        <w:t>April, 2019</w:t>
      </w:r>
      <w:r w:rsidRPr="00A31AC7">
        <w:rPr>
          <w:sz w:val="24"/>
          <w:szCs w:val="24"/>
        </w:rPr>
        <w:t>.</w:t>
      </w:r>
      <w:r w:rsidR="008156CF" w:rsidRPr="00A31AC7">
        <w:rPr>
          <w:sz w:val="24"/>
          <w:szCs w:val="24"/>
        </w:rPr>
        <w:t xml:space="preserve"> </w:t>
      </w:r>
      <w:r w:rsidR="00D31FF3" w:rsidRPr="00A31AC7">
        <w:rPr>
          <w:sz w:val="24"/>
          <w:szCs w:val="24"/>
        </w:rPr>
        <w:t xml:space="preserve"> </w:t>
      </w:r>
      <w:r w:rsidR="00106468" w:rsidRPr="00A31AC7">
        <w:rPr>
          <w:sz w:val="24"/>
          <w:szCs w:val="24"/>
        </w:rPr>
        <w:t xml:space="preserve">One </w:t>
      </w:r>
      <w:r w:rsidR="008156CF" w:rsidRPr="00A31AC7">
        <w:rPr>
          <w:sz w:val="24"/>
          <w:szCs w:val="24"/>
        </w:rPr>
        <w:t>(</w:t>
      </w:r>
      <w:r w:rsidR="00106468" w:rsidRPr="00A31AC7">
        <w:rPr>
          <w:sz w:val="24"/>
          <w:szCs w:val="24"/>
        </w:rPr>
        <w:t>1</w:t>
      </w:r>
      <w:r w:rsidR="008156CF" w:rsidRPr="00A31AC7">
        <w:rPr>
          <w:sz w:val="24"/>
          <w:szCs w:val="24"/>
        </w:rPr>
        <w:t xml:space="preserve">) subsequent </w:t>
      </w:r>
      <w:r w:rsidR="00106468" w:rsidRPr="00A31AC7">
        <w:rPr>
          <w:sz w:val="24"/>
          <w:szCs w:val="24"/>
        </w:rPr>
        <w:t xml:space="preserve">two </w:t>
      </w:r>
      <w:r w:rsidR="008156CF" w:rsidRPr="00A31AC7">
        <w:rPr>
          <w:sz w:val="24"/>
          <w:szCs w:val="24"/>
        </w:rPr>
        <w:t>(</w:t>
      </w:r>
      <w:r w:rsidR="00106468" w:rsidRPr="00A31AC7">
        <w:rPr>
          <w:sz w:val="24"/>
          <w:szCs w:val="24"/>
        </w:rPr>
        <w:t>2</w:t>
      </w:r>
      <w:r w:rsidR="00D31FF3" w:rsidRPr="00A31AC7">
        <w:rPr>
          <w:sz w:val="24"/>
          <w:szCs w:val="24"/>
        </w:rPr>
        <w:t>)-</w:t>
      </w:r>
      <w:r w:rsidR="008156CF" w:rsidRPr="00A31AC7">
        <w:rPr>
          <w:sz w:val="24"/>
          <w:szCs w:val="24"/>
        </w:rPr>
        <w:t xml:space="preserve">year extension may be offered at the discretion of the </w:t>
      </w:r>
      <w:r w:rsidR="00581A2F" w:rsidRPr="00A31AC7">
        <w:rPr>
          <w:sz w:val="24"/>
          <w:szCs w:val="24"/>
        </w:rPr>
        <w:t>Judicial Council</w:t>
      </w:r>
      <w:r w:rsidR="008156CF" w:rsidRPr="00A31AC7">
        <w:rPr>
          <w:sz w:val="24"/>
          <w:szCs w:val="24"/>
        </w:rPr>
        <w:t>.</w:t>
      </w:r>
      <w:r w:rsidR="0095264C" w:rsidRPr="00A31AC7">
        <w:rPr>
          <w:sz w:val="24"/>
          <w:szCs w:val="24"/>
        </w:rPr>
        <w:t xml:space="preserve">  Note that during </w:t>
      </w:r>
      <w:r w:rsidR="00521C4B">
        <w:rPr>
          <w:sz w:val="24"/>
          <w:szCs w:val="24"/>
        </w:rPr>
        <w:t xml:space="preserve">the </w:t>
      </w:r>
      <w:r w:rsidR="0095264C" w:rsidRPr="00A31AC7">
        <w:rPr>
          <w:sz w:val="24"/>
          <w:szCs w:val="24"/>
        </w:rPr>
        <w:t>subsequent term, if any, rates shall be adjusted based on the California Bureau of Labor Statistics’ Consumer Price Index increase for the preceding twelve (12) months prior to the increase becoming effective.</w:t>
      </w:r>
    </w:p>
    <w:p w14:paraId="7B4E5FA5" w14:textId="77777777" w:rsidR="00555C3B" w:rsidRPr="00EA7CB5" w:rsidRDefault="00555C3B" w:rsidP="00EA7CB5"/>
    <w:p w14:paraId="08B84371" w14:textId="23EC8B4C" w:rsidR="00555C3B" w:rsidRPr="00EA7CB5" w:rsidRDefault="00EA7CB5" w:rsidP="00EA7CB5">
      <w:pPr>
        <w:pStyle w:val="BodyText3"/>
        <w:keepNext/>
        <w:spacing w:after="0" w:line="300" w:lineRule="atLeast"/>
        <w:ind w:left="1530" w:hanging="720"/>
        <w:jc w:val="both"/>
        <w:rPr>
          <w:sz w:val="24"/>
          <w:szCs w:val="24"/>
        </w:rPr>
      </w:pPr>
      <w:r>
        <w:rPr>
          <w:sz w:val="24"/>
          <w:szCs w:val="24"/>
        </w:rPr>
        <w:t>10.3</w:t>
      </w:r>
      <w:r>
        <w:rPr>
          <w:sz w:val="24"/>
          <w:szCs w:val="24"/>
        </w:rPr>
        <w:tab/>
        <w:t>I</w:t>
      </w:r>
      <w:r w:rsidR="009F01B1" w:rsidRPr="00EA7CB5">
        <w:rPr>
          <w:sz w:val="24"/>
          <w:szCs w:val="24"/>
        </w:rPr>
        <w:t>n</w:t>
      </w:r>
      <w:r w:rsidR="00555C3B" w:rsidRPr="00EA7CB5">
        <w:rPr>
          <w:sz w:val="24"/>
          <w:szCs w:val="24"/>
        </w:rPr>
        <w:t xml:space="preserve"> submitting </w:t>
      </w:r>
      <w:r w:rsidR="002D35CF" w:rsidRPr="00EA7CB5">
        <w:rPr>
          <w:sz w:val="24"/>
          <w:szCs w:val="24"/>
        </w:rPr>
        <w:t>a Proposal under</w:t>
      </w:r>
      <w:r w:rsidR="00555C3B" w:rsidRPr="00EA7CB5">
        <w:rPr>
          <w:sz w:val="24"/>
          <w:szCs w:val="24"/>
        </w:rPr>
        <w:t xml:space="preserve"> this RF</w:t>
      </w:r>
      <w:r w:rsidR="00074721" w:rsidRPr="00EA7CB5">
        <w:rPr>
          <w:sz w:val="24"/>
          <w:szCs w:val="24"/>
        </w:rPr>
        <w:t>P</w:t>
      </w:r>
      <w:r w:rsidR="00555C3B" w:rsidRPr="00EA7CB5">
        <w:rPr>
          <w:sz w:val="24"/>
          <w:szCs w:val="24"/>
        </w:rPr>
        <w:t xml:space="preserve">, the prospective </w:t>
      </w:r>
      <w:r w:rsidR="00D54E4D" w:rsidRPr="00EA7CB5">
        <w:rPr>
          <w:sz w:val="24"/>
          <w:szCs w:val="24"/>
        </w:rPr>
        <w:t>Consultant</w:t>
      </w:r>
      <w:r w:rsidR="002D35CF" w:rsidRPr="00EA7CB5">
        <w:rPr>
          <w:sz w:val="24"/>
          <w:szCs w:val="24"/>
        </w:rPr>
        <w:t xml:space="preserve"> </w:t>
      </w:r>
      <w:r w:rsidR="009F01B1" w:rsidRPr="00EA7CB5">
        <w:rPr>
          <w:sz w:val="24"/>
          <w:szCs w:val="24"/>
        </w:rPr>
        <w:t xml:space="preserve">must </w:t>
      </w:r>
      <w:r w:rsidR="002D35CF" w:rsidRPr="00EA7CB5">
        <w:rPr>
          <w:sz w:val="24"/>
          <w:szCs w:val="24"/>
        </w:rPr>
        <w:t>affirm that</w:t>
      </w:r>
      <w:r w:rsidR="00555C3B" w:rsidRPr="00EA7CB5">
        <w:rPr>
          <w:sz w:val="24"/>
          <w:szCs w:val="24"/>
        </w:rPr>
        <w:t xml:space="preserve"> it has no objection</w:t>
      </w:r>
      <w:r w:rsidR="002D35CF" w:rsidRPr="00EA7CB5">
        <w:rPr>
          <w:sz w:val="24"/>
          <w:szCs w:val="24"/>
        </w:rPr>
        <w:t>s</w:t>
      </w:r>
      <w:r w:rsidR="00555C3B" w:rsidRPr="00EA7CB5">
        <w:rPr>
          <w:sz w:val="24"/>
          <w:szCs w:val="24"/>
        </w:rPr>
        <w:t xml:space="preserve"> to </w:t>
      </w:r>
      <w:r w:rsidR="00E87497" w:rsidRPr="00EA7CB5">
        <w:rPr>
          <w:sz w:val="24"/>
          <w:szCs w:val="24"/>
        </w:rPr>
        <w:t>the use</w:t>
      </w:r>
      <w:r w:rsidR="002D35CF" w:rsidRPr="00EA7CB5">
        <w:rPr>
          <w:sz w:val="24"/>
          <w:szCs w:val="24"/>
        </w:rPr>
        <w:t xml:space="preserve"> of the </w:t>
      </w:r>
      <w:r w:rsidR="00555C3B" w:rsidRPr="00EA7CB5">
        <w:rPr>
          <w:sz w:val="24"/>
          <w:szCs w:val="24"/>
        </w:rPr>
        <w:t>Standard Agreement</w:t>
      </w:r>
      <w:r w:rsidR="009F01B1" w:rsidRPr="00EA7CB5">
        <w:rPr>
          <w:sz w:val="24"/>
          <w:szCs w:val="24"/>
        </w:rPr>
        <w:t xml:space="preserve"> as provided</w:t>
      </w:r>
      <w:r w:rsidR="00F5456E" w:rsidRPr="00EA7CB5">
        <w:rPr>
          <w:sz w:val="24"/>
          <w:szCs w:val="24"/>
        </w:rPr>
        <w:t>, pursuant to this RFP</w:t>
      </w:r>
      <w:r w:rsidR="00555C3B" w:rsidRPr="00EA7CB5">
        <w:rPr>
          <w:sz w:val="24"/>
          <w:szCs w:val="24"/>
        </w:rPr>
        <w:t>.</w:t>
      </w:r>
    </w:p>
    <w:p w14:paraId="1FFFFB54" w14:textId="77777777" w:rsidR="00555C3B" w:rsidRPr="00EA7CB5" w:rsidRDefault="00555C3B" w:rsidP="00EA7CB5">
      <w:pPr>
        <w:pStyle w:val="BodyText3"/>
        <w:keepNext/>
        <w:spacing w:after="0" w:line="300" w:lineRule="atLeast"/>
        <w:ind w:left="900"/>
        <w:jc w:val="both"/>
        <w:rPr>
          <w:sz w:val="24"/>
          <w:szCs w:val="24"/>
        </w:rPr>
      </w:pPr>
    </w:p>
    <w:p w14:paraId="3A597E9D" w14:textId="4C7C69D0" w:rsidR="00555C3B" w:rsidRPr="00EA7CB5" w:rsidRDefault="00EA7CB5" w:rsidP="00EA7CB5">
      <w:pPr>
        <w:pStyle w:val="BodyText3"/>
        <w:keepNext/>
        <w:spacing w:after="0" w:line="300" w:lineRule="atLeast"/>
        <w:ind w:left="1350" w:hanging="630"/>
        <w:jc w:val="both"/>
        <w:rPr>
          <w:sz w:val="24"/>
          <w:szCs w:val="24"/>
        </w:rPr>
      </w:pPr>
      <w:r>
        <w:rPr>
          <w:sz w:val="24"/>
          <w:szCs w:val="24"/>
        </w:rPr>
        <w:t>10.4</w:t>
      </w:r>
      <w:r>
        <w:rPr>
          <w:sz w:val="24"/>
          <w:szCs w:val="24"/>
        </w:rPr>
        <w:tab/>
      </w:r>
      <w:r w:rsidR="00555C3B" w:rsidRPr="00EA7CB5">
        <w:rPr>
          <w:sz w:val="24"/>
          <w:szCs w:val="24"/>
        </w:rPr>
        <w:t xml:space="preserve">If a satisfactory contractual agreement </w:t>
      </w:r>
      <w:r w:rsidR="002D35CF" w:rsidRPr="00EA7CB5">
        <w:rPr>
          <w:sz w:val="24"/>
          <w:szCs w:val="24"/>
        </w:rPr>
        <w:t>has not been signed</w:t>
      </w:r>
      <w:r w:rsidR="00555C3B" w:rsidRPr="00EA7CB5">
        <w:rPr>
          <w:sz w:val="24"/>
          <w:szCs w:val="24"/>
        </w:rPr>
        <w:t xml:space="preserve"> within 30 calendar days of </w:t>
      </w:r>
      <w:r w:rsidR="002D35CF" w:rsidRPr="00EA7CB5">
        <w:rPr>
          <w:sz w:val="24"/>
          <w:szCs w:val="24"/>
        </w:rPr>
        <w:t>provision of a contract draft</w:t>
      </w:r>
      <w:r w:rsidR="00555C3B" w:rsidRPr="00EA7CB5">
        <w:rPr>
          <w:sz w:val="24"/>
          <w:szCs w:val="24"/>
        </w:rPr>
        <w:t xml:space="preserve">, the </w:t>
      </w:r>
      <w:r w:rsidR="00581A2F" w:rsidRPr="00EA7CB5">
        <w:rPr>
          <w:sz w:val="24"/>
          <w:szCs w:val="24"/>
        </w:rPr>
        <w:t>Judicial Council</w:t>
      </w:r>
      <w:r w:rsidR="00555C3B" w:rsidRPr="00EA7CB5">
        <w:rPr>
          <w:sz w:val="24"/>
          <w:szCs w:val="24"/>
        </w:rPr>
        <w:t xml:space="preserve"> reserves the right to terminate </w:t>
      </w:r>
      <w:r w:rsidR="002D35CF" w:rsidRPr="00EA7CB5">
        <w:rPr>
          <w:sz w:val="24"/>
          <w:szCs w:val="24"/>
        </w:rPr>
        <w:t xml:space="preserve">the award. </w:t>
      </w:r>
    </w:p>
    <w:p w14:paraId="165B1040" w14:textId="77777777" w:rsidR="00555C3B" w:rsidRPr="00EA7CB5" w:rsidRDefault="00555C3B" w:rsidP="00EA7CB5">
      <w:pPr>
        <w:pStyle w:val="BodyText3"/>
        <w:keepNext/>
        <w:spacing w:after="0" w:line="300" w:lineRule="atLeast"/>
        <w:ind w:left="900"/>
        <w:jc w:val="both"/>
        <w:rPr>
          <w:sz w:val="24"/>
          <w:szCs w:val="24"/>
        </w:rPr>
      </w:pPr>
    </w:p>
    <w:p w14:paraId="3E8B181B" w14:textId="1844E75E" w:rsidR="00555C3B" w:rsidRPr="00EA7CB5" w:rsidRDefault="00EA7CB5" w:rsidP="00EA7CB5">
      <w:pPr>
        <w:pStyle w:val="BodyText3"/>
        <w:keepNext/>
        <w:spacing w:after="0" w:line="300" w:lineRule="atLeast"/>
        <w:ind w:left="1440" w:hanging="720"/>
        <w:jc w:val="both"/>
        <w:rPr>
          <w:sz w:val="24"/>
          <w:szCs w:val="24"/>
        </w:rPr>
      </w:pPr>
      <w:r>
        <w:rPr>
          <w:sz w:val="24"/>
          <w:szCs w:val="24"/>
        </w:rPr>
        <w:t>10.5</w:t>
      </w:r>
      <w:r>
        <w:rPr>
          <w:sz w:val="24"/>
          <w:szCs w:val="24"/>
        </w:rPr>
        <w:tab/>
      </w:r>
      <w:r w:rsidR="00555C3B" w:rsidRPr="00EA7CB5">
        <w:rPr>
          <w:sz w:val="24"/>
          <w:szCs w:val="24"/>
        </w:rPr>
        <w:t xml:space="preserve">The </w:t>
      </w:r>
      <w:r w:rsidR="00D54E4D" w:rsidRPr="00EA7CB5">
        <w:rPr>
          <w:sz w:val="24"/>
          <w:szCs w:val="24"/>
        </w:rPr>
        <w:t>Consultant</w:t>
      </w:r>
      <w:r w:rsidR="00D31FF3" w:rsidRPr="00EA7CB5">
        <w:rPr>
          <w:sz w:val="24"/>
          <w:szCs w:val="24"/>
        </w:rPr>
        <w:t xml:space="preserve"> </w:t>
      </w:r>
      <w:r w:rsidR="00555C3B" w:rsidRPr="00EA7CB5">
        <w:rPr>
          <w:sz w:val="24"/>
          <w:szCs w:val="24"/>
        </w:rPr>
        <w:t>selected under this RF</w:t>
      </w:r>
      <w:r w:rsidR="00074721" w:rsidRPr="00EA7CB5">
        <w:rPr>
          <w:sz w:val="24"/>
          <w:szCs w:val="24"/>
        </w:rPr>
        <w:t>P</w:t>
      </w:r>
      <w:r w:rsidR="00555C3B" w:rsidRPr="00EA7CB5">
        <w:rPr>
          <w:sz w:val="24"/>
          <w:szCs w:val="24"/>
        </w:rPr>
        <w:t xml:space="preserve"> will not be precluded from consideration nor given special status in any future </w:t>
      </w:r>
      <w:r w:rsidR="00D31FF3" w:rsidRPr="00EA7CB5">
        <w:rPr>
          <w:sz w:val="24"/>
          <w:szCs w:val="24"/>
        </w:rPr>
        <w:t xml:space="preserve">requests for proposals </w:t>
      </w:r>
      <w:r w:rsidR="00555C3B" w:rsidRPr="00EA7CB5">
        <w:rPr>
          <w:sz w:val="24"/>
          <w:szCs w:val="24"/>
        </w:rPr>
        <w:t xml:space="preserve">issued by the </w:t>
      </w:r>
      <w:r w:rsidR="00581A2F" w:rsidRPr="00EA7CB5">
        <w:rPr>
          <w:sz w:val="24"/>
          <w:szCs w:val="24"/>
        </w:rPr>
        <w:t>Judicial Council</w:t>
      </w:r>
      <w:r w:rsidR="00555C3B" w:rsidRPr="00EA7CB5">
        <w:rPr>
          <w:sz w:val="24"/>
          <w:szCs w:val="24"/>
        </w:rPr>
        <w:t xml:space="preserve">. </w:t>
      </w:r>
    </w:p>
    <w:p w14:paraId="792887C4" w14:textId="77777777" w:rsidR="00555C3B" w:rsidRPr="00EA7CB5" w:rsidRDefault="00555C3B" w:rsidP="00EA7CB5">
      <w:pPr>
        <w:pStyle w:val="BodyText3"/>
        <w:keepNext/>
        <w:spacing w:after="0" w:line="300" w:lineRule="atLeast"/>
        <w:ind w:left="1440" w:hanging="720"/>
        <w:jc w:val="both"/>
        <w:rPr>
          <w:sz w:val="24"/>
          <w:szCs w:val="24"/>
        </w:rPr>
      </w:pPr>
    </w:p>
    <w:p w14:paraId="22ED60BE" w14:textId="033E5F27" w:rsidR="00B4778D" w:rsidRPr="00EA7CB5" w:rsidRDefault="00EA7CB5" w:rsidP="00EA7CB5">
      <w:pPr>
        <w:pStyle w:val="BodyText3"/>
        <w:keepNext/>
        <w:spacing w:after="0" w:line="300" w:lineRule="atLeast"/>
        <w:ind w:left="1440" w:hanging="720"/>
        <w:jc w:val="both"/>
        <w:rPr>
          <w:sz w:val="24"/>
          <w:szCs w:val="24"/>
        </w:rPr>
      </w:pPr>
      <w:r>
        <w:rPr>
          <w:sz w:val="24"/>
          <w:szCs w:val="24"/>
        </w:rPr>
        <w:t>10.6</w:t>
      </w:r>
      <w:r>
        <w:rPr>
          <w:sz w:val="24"/>
          <w:szCs w:val="24"/>
        </w:rPr>
        <w:tab/>
      </w:r>
      <w:r w:rsidR="00B4778D" w:rsidRPr="00EA7CB5">
        <w:rPr>
          <w:sz w:val="24"/>
          <w:szCs w:val="24"/>
        </w:rPr>
        <w:t>Provision of the Work</w:t>
      </w:r>
      <w:r w:rsidR="009B35BB" w:rsidRPr="00EA7CB5">
        <w:rPr>
          <w:sz w:val="24"/>
          <w:szCs w:val="24"/>
        </w:rPr>
        <w:t>.</w:t>
      </w:r>
      <w:r w:rsidR="00B4778D" w:rsidRPr="00EA7CB5">
        <w:rPr>
          <w:sz w:val="24"/>
          <w:szCs w:val="24"/>
        </w:rPr>
        <w:t xml:space="preserve">  Work shall be provided in accordance with </w:t>
      </w:r>
      <w:r w:rsidR="008A3821" w:rsidRPr="00EA7CB5">
        <w:rPr>
          <w:sz w:val="24"/>
          <w:szCs w:val="24"/>
        </w:rPr>
        <w:t xml:space="preserve">Service </w:t>
      </w:r>
      <w:r w:rsidR="00B4778D" w:rsidRPr="00EA7CB5">
        <w:rPr>
          <w:sz w:val="24"/>
          <w:szCs w:val="24"/>
        </w:rPr>
        <w:t xml:space="preserve">Work Orders to be issued by the </w:t>
      </w:r>
      <w:r w:rsidR="00581A2F" w:rsidRPr="00EA7CB5">
        <w:rPr>
          <w:sz w:val="24"/>
          <w:szCs w:val="24"/>
        </w:rPr>
        <w:t>Judicial Council</w:t>
      </w:r>
      <w:r w:rsidR="00B4778D" w:rsidRPr="00EA7CB5">
        <w:rPr>
          <w:sz w:val="24"/>
          <w:szCs w:val="24"/>
        </w:rPr>
        <w:t xml:space="preserve"> under the </w:t>
      </w:r>
      <w:r w:rsidR="009B35BB" w:rsidRPr="00EA7CB5">
        <w:rPr>
          <w:sz w:val="24"/>
          <w:szCs w:val="24"/>
        </w:rPr>
        <w:t xml:space="preserve">Standard </w:t>
      </w:r>
      <w:r w:rsidR="00B4778D" w:rsidRPr="00EA7CB5">
        <w:rPr>
          <w:sz w:val="24"/>
          <w:szCs w:val="24"/>
        </w:rPr>
        <w:t xml:space="preserve">Agreement resulting from this procurement, and shall be subject to the provisions of the </w:t>
      </w:r>
      <w:r w:rsidR="009B35BB" w:rsidRPr="00EA7CB5">
        <w:rPr>
          <w:sz w:val="24"/>
          <w:szCs w:val="24"/>
        </w:rPr>
        <w:t xml:space="preserve">Standard </w:t>
      </w:r>
      <w:r w:rsidR="00B4778D" w:rsidRPr="00EA7CB5">
        <w:rPr>
          <w:sz w:val="24"/>
          <w:szCs w:val="24"/>
        </w:rPr>
        <w:t xml:space="preserve">Agreement accompanying this </w:t>
      </w:r>
      <w:r w:rsidR="00CC3900" w:rsidRPr="00EA7CB5">
        <w:rPr>
          <w:sz w:val="24"/>
          <w:szCs w:val="24"/>
        </w:rPr>
        <w:t>RF</w:t>
      </w:r>
      <w:r w:rsidR="00074721" w:rsidRPr="00EA7CB5">
        <w:rPr>
          <w:sz w:val="24"/>
          <w:szCs w:val="24"/>
        </w:rPr>
        <w:t>P</w:t>
      </w:r>
      <w:r w:rsidR="00B4778D" w:rsidRPr="00EA7CB5">
        <w:rPr>
          <w:sz w:val="24"/>
          <w:szCs w:val="24"/>
        </w:rPr>
        <w:t xml:space="preserve">, including any additional provisions specified in the </w:t>
      </w:r>
      <w:r w:rsidR="008A3821" w:rsidRPr="00EA7CB5">
        <w:rPr>
          <w:sz w:val="24"/>
          <w:szCs w:val="24"/>
        </w:rPr>
        <w:t xml:space="preserve">Service </w:t>
      </w:r>
      <w:r w:rsidR="00B4778D" w:rsidRPr="00EA7CB5">
        <w:rPr>
          <w:sz w:val="24"/>
          <w:szCs w:val="24"/>
        </w:rPr>
        <w:t>Work Orders with regard to schedule, key personnel, and subcontractors.</w:t>
      </w:r>
    </w:p>
    <w:p w14:paraId="07A51A4A" w14:textId="77777777" w:rsidR="00B4778D" w:rsidRPr="00EA7CB5" w:rsidRDefault="00B4778D" w:rsidP="00EA7CB5">
      <w:pPr>
        <w:pStyle w:val="BodyText3"/>
        <w:keepNext/>
        <w:spacing w:after="0" w:line="300" w:lineRule="atLeast"/>
        <w:ind w:left="1440" w:hanging="720"/>
        <w:jc w:val="both"/>
        <w:rPr>
          <w:sz w:val="24"/>
          <w:szCs w:val="24"/>
        </w:rPr>
      </w:pPr>
    </w:p>
    <w:p w14:paraId="63EE4460" w14:textId="62C22072" w:rsidR="002D35CF" w:rsidRPr="00EA7CB5" w:rsidRDefault="00EA7CB5" w:rsidP="00EA7CB5">
      <w:pPr>
        <w:pStyle w:val="BodyText3"/>
        <w:keepNext/>
        <w:spacing w:after="0" w:line="300" w:lineRule="atLeast"/>
        <w:ind w:left="1440" w:hanging="720"/>
        <w:jc w:val="both"/>
        <w:rPr>
          <w:sz w:val="24"/>
          <w:szCs w:val="24"/>
        </w:rPr>
      </w:pPr>
      <w:r>
        <w:rPr>
          <w:sz w:val="24"/>
          <w:szCs w:val="24"/>
        </w:rPr>
        <w:t>10.7</w:t>
      </w:r>
      <w:r>
        <w:rPr>
          <w:sz w:val="24"/>
          <w:szCs w:val="24"/>
        </w:rPr>
        <w:tab/>
      </w:r>
      <w:r w:rsidR="00B4778D" w:rsidRPr="00EA7CB5">
        <w:rPr>
          <w:sz w:val="24"/>
          <w:szCs w:val="24"/>
        </w:rPr>
        <w:t>Compensation</w:t>
      </w:r>
      <w:r w:rsidR="009B35BB" w:rsidRPr="00EA7CB5">
        <w:rPr>
          <w:sz w:val="24"/>
          <w:szCs w:val="24"/>
        </w:rPr>
        <w:t>.</w:t>
      </w:r>
      <w:r w:rsidR="00B4778D" w:rsidRPr="00EA7CB5">
        <w:rPr>
          <w:sz w:val="24"/>
          <w:szCs w:val="24"/>
        </w:rPr>
        <w:t xml:space="preserve">  The method of compensation will vary on a</w:t>
      </w:r>
      <w:r w:rsidR="00074721" w:rsidRPr="00EA7CB5">
        <w:rPr>
          <w:sz w:val="24"/>
          <w:szCs w:val="24"/>
        </w:rPr>
        <w:t xml:space="preserve"> Service</w:t>
      </w:r>
      <w:r w:rsidR="00B4778D" w:rsidRPr="00EA7CB5">
        <w:rPr>
          <w:sz w:val="24"/>
          <w:szCs w:val="24"/>
        </w:rPr>
        <w:t xml:space="preserve"> Work </w:t>
      </w:r>
      <w:r w:rsidR="008A3821" w:rsidRPr="00EA7CB5">
        <w:rPr>
          <w:sz w:val="24"/>
          <w:szCs w:val="24"/>
        </w:rPr>
        <w:t>Order-by-</w:t>
      </w:r>
      <w:r w:rsidR="00074721" w:rsidRPr="00EA7CB5">
        <w:rPr>
          <w:sz w:val="24"/>
          <w:szCs w:val="24"/>
        </w:rPr>
        <w:t xml:space="preserve">Service </w:t>
      </w:r>
      <w:r w:rsidR="00B4778D" w:rsidRPr="00EA7CB5">
        <w:rPr>
          <w:sz w:val="24"/>
          <w:szCs w:val="24"/>
        </w:rPr>
        <w:t>Work Order basis</w:t>
      </w:r>
      <w:r w:rsidR="002D35CF" w:rsidRPr="00EA7CB5">
        <w:rPr>
          <w:sz w:val="24"/>
          <w:szCs w:val="24"/>
        </w:rPr>
        <w:t>.</w:t>
      </w:r>
      <w:r w:rsidR="009B35BB" w:rsidRPr="00EA7CB5">
        <w:rPr>
          <w:sz w:val="24"/>
          <w:szCs w:val="24"/>
        </w:rPr>
        <w:t xml:space="preserve"> </w:t>
      </w:r>
      <w:r w:rsidR="002D35CF" w:rsidRPr="00EA7CB5">
        <w:rPr>
          <w:sz w:val="24"/>
          <w:szCs w:val="24"/>
        </w:rPr>
        <w:t xml:space="preserve"> See the </w:t>
      </w:r>
      <w:r w:rsidR="009B35BB" w:rsidRPr="00EA7CB5">
        <w:rPr>
          <w:sz w:val="24"/>
          <w:szCs w:val="24"/>
        </w:rPr>
        <w:t xml:space="preserve">Standard </w:t>
      </w:r>
      <w:r w:rsidR="002D35CF" w:rsidRPr="00EA7CB5">
        <w:rPr>
          <w:sz w:val="24"/>
          <w:szCs w:val="24"/>
        </w:rPr>
        <w:t xml:space="preserve">Agreement posted with this </w:t>
      </w:r>
      <w:r w:rsidR="00CC3900" w:rsidRPr="00EA7CB5">
        <w:rPr>
          <w:sz w:val="24"/>
          <w:szCs w:val="24"/>
        </w:rPr>
        <w:t>RF</w:t>
      </w:r>
      <w:r w:rsidR="00074721" w:rsidRPr="00EA7CB5">
        <w:rPr>
          <w:sz w:val="24"/>
          <w:szCs w:val="24"/>
        </w:rPr>
        <w:t>P</w:t>
      </w:r>
      <w:r w:rsidR="00CC3900" w:rsidRPr="00EA7CB5">
        <w:rPr>
          <w:sz w:val="24"/>
          <w:szCs w:val="24"/>
        </w:rPr>
        <w:t xml:space="preserve"> </w:t>
      </w:r>
      <w:r w:rsidR="002D35CF" w:rsidRPr="00EA7CB5">
        <w:rPr>
          <w:sz w:val="24"/>
          <w:szCs w:val="24"/>
        </w:rPr>
        <w:t>for details.</w:t>
      </w:r>
    </w:p>
    <w:p w14:paraId="46C1F941" w14:textId="77777777" w:rsidR="00555C3B" w:rsidRPr="00A31AC7" w:rsidRDefault="00555C3B" w:rsidP="00174D0D">
      <w:pPr>
        <w:spacing w:line="300" w:lineRule="atLeast"/>
        <w:jc w:val="both"/>
      </w:pPr>
    </w:p>
    <w:p w14:paraId="1A841F69" w14:textId="4725298C" w:rsidR="00555C3B" w:rsidRPr="00A31AC7" w:rsidRDefault="00243B2D" w:rsidP="00445399">
      <w:pPr>
        <w:numPr>
          <w:ilvl w:val="0"/>
          <w:numId w:val="6"/>
        </w:numPr>
        <w:spacing w:line="300" w:lineRule="atLeast"/>
        <w:ind w:left="360" w:hanging="360"/>
        <w:jc w:val="both"/>
        <w:rPr>
          <w:b/>
          <w:bCs/>
        </w:rPr>
      </w:pPr>
      <w:r w:rsidRPr="00A31AC7">
        <w:rPr>
          <w:b/>
          <w:bCs/>
        </w:rPr>
        <w:t xml:space="preserve">DISABLED VETERAN BUSINESS ENTERPRISE </w:t>
      </w:r>
      <w:r w:rsidR="008C3BF1" w:rsidRPr="00A31AC7">
        <w:rPr>
          <w:b/>
          <w:bCs/>
        </w:rPr>
        <w:t>INCENTIVE</w:t>
      </w:r>
    </w:p>
    <w:p w14:paraId="59B5CF17" w14:textId="77777777" w:rsidR="00555C3B" w:rsidRPr="00A31AC7" w:rsidRDefault="00555C3B" w:rsidP="00174D0D">
      <w:pPr>
        <w:spacing w:line="300" w:lineRule="atLeast"/>
        <w:ind w:left="2160"/>
        <w:jc w:val="both"/>
      </w:pPr>
    </w:p>
    <w:p w14:paraId="709BA516" w14:textId="77777777" w:rsidR="009847BC" w:rsidRPr="00A31AC7" w:rsidRDefault="009847BC" w:rsidP="009847BC">
      <w:pPr>
        <w:pStyle w:val="BodyText3"/>
        <w:numPr>
          <w:ilvl w:val="1"/>
          <w:numId w:val="6"/>
        </w:numPr>
        <w:spacing w:after="0" w:line="300" w:lineRule="atLeast"/>
        <w:ind w:left="900" w:hanging="540"/>
        <w:jc w:val="both"/>
        <w:rPr>
          <w:sz w:val="24"/>
          <w:szCs w:val="24"/>
        </w:rPr>
      </w:pPr>
      <w:r w:rsidRPr="00A31AC7">
        <w:rPr>
          <w:sz w:val="24"/>
          <w:szCs w:val="24"/>
        </w:rPr>
        <w:lastRenderedPageBreak/>
        <w:t>The Judicial Council has a Disabled Veterans Business Enterprise (DVBE) program with a total participation goal of three percent (3%).</w:t>
      </w:r>
    </w:p>
    <w:p w14:paraId="1E191DBA" w14:textId="77777777" w:rsidR="009847BC" w:rsidRPr="00A31AC7" w:rsidRDefault="009847BC" w:rsidP="009847BC">
      <w:pPr>
        <w:pStyle w:val="BodyText3"/>
        <w:spacing w:after="0" w:line="300" w:lineRule="atLeast"/>
        <w:ind w:left="900" w:hanging="540"/>
        <w:jc w:val="both"/>
        <w:rPr>
          <w:sz w:val="24"/>
          <w:szCs w:val="24"/>
        </w:rPr>
      </w:pPr>
    </w:p>
    <w:p w14:paraId="44962F3A" w14:textId="77777777" w:rsidR="009847BC" w:rsidRPr="00A31AC7" w:rsidRDefault="009847BC" w:rsidP="009847BC">
      <w:pPr>
        <w:pStyle w:val="BodyText3"/>
        <w:numPr>
          <w:ilvl w:val="1"/>
          <w:numId w:val="6"/>
        </w:numPr>
        <w:spacing w:after="0" w:line="300" w:lineRule="atLeast"/>
        <w:ind w:left="900" w:hanging="540"/>
        <w:jc w:val="both"/>
        <w:rPr>
          <w:sz w:val="24"/>
          <w:szCs w:val="24"/>
        </w:rPr>
      </w:pPr>
      <w:r w:rsidRPr="00A31AC7">
        <w:rPr>
          <w:sz w:val="24"/>
          <w:szCs w:val="24"/>
        </w:rPr>
        <w:t xml:space="preserve">Qualification for the DVBE incentive is not mandatory.  Failure to qualify for the DVBE incentive will not render a Proposal non-responsive. </w:t>
      </w:r>
    </w:p>
    <w:p w14:paraId="509EA8EC" w14:textId="77777777" w:rsidR="009847BC" w:rsidRPr="00A31AC7" w:rsidRDefault="009847BC" w:rsidP="009847BC">
      <w:pPr>
        <w:pStyle w:val="BodyText3"/>
        <w:spacing w:after="0" w:line="300" w:lineRule="atLeast"/>
        <w:ind w:left="900"/>
        <w:jc w:val="both"/>
        <w:rPr>
          <w:sz w:val="24"/>
          <w:szCs w:val="24"/>
        </w:rPr>
      </w:pPr>
    </w:p>
    <w:p w14:paraId="71C3524E" w14:textId="4C7BD4CB" w:rsidR="009847BC" w:rsidRPr="00A31AC7" w:rsidRDefault="009847BC" w:rsidP="009847BC">
      <w:pPr>
        <w:pStyle w:val="BodyText3"/>
        <w:numPr>
          <w:ilvl w:val="1"/>
          <w:numId w:val="6"/>
        </w:numPr>
        <w:spacing w:after="0" w:line="300" w:lineRule="atLeast"/>
        <w:ind w:left="900" w:hanging="540"/>
        <w:jc w:val="both"/>
        <w:rPr>
          <w:sz w:val="24"/>
          <w:szCs w:val="24"/>
        </w:rPr>
      </w:pPr>
      <w:r w:rsidRPr="00A31AC7">
        <w:rPr>
          <w:sz w:val="24"/>
          <w:szCs w:val="24"/>
        </w:rPr>
        <w:t xml:space="preserve">Consultants will receive a DVBE incentive if, in the Judicial Council’s sole determination, Consultant has met all applicable requirements.  If Consultant receives the DVBE incentive, a number of points will be added to the score assigned to the Consultant’s Proposal.  The number of points that will be added is specified in Section </w:t>
      </w:r>
      <w:r w:rsidR="009B0A42">
        <w:rPr>
          <w:sz w:val="24"/>
          <w:szCs w:val="24"/>
        </w:rPr>
        <w:t xml:space="preserve">8 </w:t>
      </w:r>
      <w:r w:rsidRPr="00A31AC7">
        <w:rPr>
          <w:sz w:val="24"/>
          <w:szCs w:val="24"/>
        </w:rPr>
        <w:t>above.</w:t>
      </w:r>
    </w:p>
    <w:p w14:paraId="6D395BBE" w14:textId="77777777" w:rsidR="009847BC" w:rsidRPr="00A31AC7" w:rsidRDefault="009847BC" w:rsidP="009847BC">
      <w:pPr>
        <w:pStyle w:val="ListParagraph"/>
      </w:pPr>
    </w:p>
    <w:p w14:paraId="7BC73FF4" w14:textId="2AA6B973" w:rsidR="009441E1" w:rsidRPr="00A31AC7" w:rsidRDefault="009847BC" w:rsidP="009847BC">
      <w:pPr>
        <w:pStyle w:val="BodyText3"/>
        <w:numPr>
          <w:ilvl w:val="1"/>
          <w:numId w:val="6"/>
        </w:numPr>
        <w:spacing w:after="0" w:line="300" w:lineRule="atLeast"/>
        <w:ind w:left="900" w:hanging="540"/>
        <w:jc w:val="both"/>
        <w:rPr>
          <w:sz w:val="24"/>
          <w:szCs w:val="24"/>
        </w:rPr>
      </w:pPr>
      <w:r w:rsidRPr="00A31AC7">
        <w:rPr>
          <w:sz w:val="24"/>
          <w:szCs w:val="24"/>
        </w:rPr>
        <w:t>To receive the DVBE incentive, the Consultant itself must be a certified DVBE and provide the required certification of its status as a DVBE with its Proposal (i.e., by submission of a copy of the Consultant’s valid DVBE certification approval letter, etc.).  Please note that the DVBE incentive will only be awarded to Consultants that can be verified as a certified DVBE.  A non-DVBE Consultant, regardless of whether it intends to utilize DVBE sub-consultants, are not eligible for the DVBE incentive</w:t>
      </w:r>
      <w:r w:rsidR="00FE79F5" w:rsidRPr="00A31AC7">
        <w:rPr>
          <w:sz w:val="24"/>
          <w:szCs w:val="24"/>
        </w:rPr>
        <w:t>.</w:t>
      </w:r>
    </w:p>
    <w:p w14:paraId="25ED61CA" w14:textId="77777777" w:rsidR="009441E1" w:rsidRPr="00A31AC7" w:rsidRDefault="009441E1" w:rsidP="008C3BF1">
      <w:pPr>
        <w:pStyle w:val="BodyText3"/>
        <w:spacing w:after="0" w:line="300" w:lineRule="atLeast"/>
        <w:jc w:val="both"/>
        <w:rPr>
          <w:sz w:val="24"/>
          <w:szCs w:val="24"/>
        </w:rPr>
      </w:pPr>
    </w:p>
    <w:p w14:paraId="550F8642" w14:textId="77777777" w:rsidR="00555C3B" w:rsidRPr="00A31AC7" w:rsidRDefault="00555C3B" w:rsidP="00445399">
      <w:pPr>
        <w:pStyle w:val="ListParagraph"/>
        <w:numPr>
          <w:ilvl w:val="0"/>
          <w:numId w:val="6"/>
        </w:numPr>
        <w:spacing w:line="300" w:lineRule="atLeast"/>
        <w:ind w:left="360" w:hanging="360"/>
        <w:jc w:val="both"/>
      </w:pPr>
      <w:r w:rsidRPr="00A31AC7">
        <w:rPr>
          <w:b/>
          <w:bCs/>
        </w:rPr>
        <w:t>ADMINISTRATIVE RULES GOVERNING RFP</w:t>
      </w:r>
    </w:p>
    <w:p w14:paraId="4F9E78ED" w14:textId="77777777" w:rsidR="002D35CF" w:rsidRPr="00A31AC7" w:rsidRDefault="002D35CF" w:rsidP="00174D0D">
      <w:pPr>
        <w:spacing w:line="300" w:lineRule="atLeast"/>
        <w:jc w:val="both"/>
        <w:rPr>
          <w:b/>
          <w:u w:val="single"/>
        </w:rPr>
      </w:pPr>
    </w:p>
    <w:p w14:paraId="0D920BF8" w14:textId="592529CC" w:rsidR="00926442" w:rsidRPr="00A31AC7" w:rsidRDefault="00926442" w:rsidP="00445399">
      <w:pPr>
        <w:pStyle w:val="ListParagraph"/>
        <w:numPr>
          <w:ilvl w:val="1"/>
          <w:numId w:val="6"/>
        </w:numPr>
        <w:spacing w:line="300" w:lineRule="atLeast"/>
        <w:ind w:left="900" w:hanging="540"/>
        <w:jc w:val="both"/>
      </w:pPr>
      <w:r w:rsidRPr="00A31AC7">
        <w:t xml:space="preserve">The </w:t>
      </w:r>
      <w:r w:rsidR="00581A2F" w:rsidRPr="00A31AC7">
        <w:t>Judicial Council</w:t>
      </w:r>
      <w:r w:rsidRPr="00A31AC7">
        <w:t xml:space="preserve">’s Administrative Rules governing </w:t>
      </w:r>
      <w:r w:rsidR="005B54AA" w:rsidRPr="00A31AC7">
        <w:t>this RF</w:t>
      </w:r>
      <w:r w:rsidR="00FF760D" w:rsidRPr="00A31AC7">
        <w:t>P</w:t>
      </w:r>
      <w:r w:rsidR="005B54AA" w:rsidRPr="00A31AC7">
        <w:t xml:space="preserve"> can be found in Attachment </w:t>
      </w:r>
      <w:r w:rsidR="00BC257A" w:rsidRPr="00A31AC7">
        <w:t>A</w:t>
      </w:r>
      <w:r w:rsidRPr="00A31AC7">
        <w:t xml:space="preserve">. </w:t>
      </w:r>
      <w:r w:rsidR="001E3CC9" w:rsidRPr="00A31AC7">
        <w:t xml:space="preserve"> </w:t>
      </w:r>
      <w:r w:rsidRPr="00A31AC7">
        <w:t xml:space="preserve">By virtue of submission of </w:t>
      </w:r>
      <w:r w:rsidR="006371D7" w:rsidRPr="00A31AC7">
        <w:t xml:space="preserve">a </w:t>
      </w:r>
      <w:r w:rsidR="00C729DF" w:rsidRPr="00A31AC7">
        <w:t>Proposal</w:t>
      </w:r>
      <w:r w:rsidR="001E3CC9" w:rsidRPr="00A31AC7">
        <w:t xml:space="preserve">, </w:t>
      </w:r>
      <w:r w:rsidRPr="00A31AC7">
        <w:t xml:space="preserve">the </w:t>
      </w:r>
      <w:r w:rsidR="00D54E4D" w:rsidRPr="00A31AC7">
        <w:t>Consultant</w:t>
      </w:r>
      <w:r w:rsidRPr="00A31AC7">
        <w:t xml:space="preserve"> agrees to be bound by said Administrative Rules. </w:t>
      </w:r>
      <w:r w:rsidR="00931E87" w:rsidRPr="00A31AC7">
        <w:t xml:space="preserve"> </w:t>
      </w:r>
    </w:p>
    <w:p w14:paraId="36E1E3D7" w14:textId="77777777" w:rsidR="005B54AA" w:rsidRPr="00A31AC7" w:rsidRDefault="005B54AA" w:rsidP="00174D0D">
      <w:pPr>
        <w:spacing w:line="300" w:lineRule="atLeast"/>
        <w:ind w:left="900" w:hanging="540"/>
        <w:jc w:val="both"/>
      </w:pPr>
    </w:p>
    <w:p w14:paraId="12EE722B" w14:textId="345A3D1F" w:rsidR="00926442" w:rsidRDefault="00926442" w:rsidP="00445399">
      <w:pPr>
        <w:pStyle w:val="ListParagraph"/>
        <w:numPr>
          <w:ilvl w:val="1"/>
          <w:numId w:val="6"/>
        </w:numPr>
        <w:spacing w:line="300" w:lineRule="atLeast"/>
        <w:ind w:left="900" w:hanging="540"/>
        <w:jc w:val="both"/>
      </w:pPr>
      <w:r w:rsidRPr="00A31AC7">
        <w:t xml:space="preserve">The </w:t>
      </w:r>
      <w:r w:rsidR="00581A2F" w:rsidRPr="00A31AC7">
        <w:t>Judicial Council</w:t>
      </w:r>
      <w:r w:rsidRPr="00A31AC7">
        <w:t xml:space="preserve"> reserves the right to reject any and all </w:t>
      </w:r>
      <w:r w:rsidR="006371D7" w:rsidRPr="00A31AC7">
        <w:t>Proposals</w:t>
      </w:r>
      <w:r w:rsidRPr="00A31AC7">
        <w:t xml:space="preserve">, in whole or in part, as well as the right to issue similar </w:t>
      </w:r>
      <w:r w:rsidR="009E09C4" w:rsidRPr="00A31AC7">
        <w:t xml:space="preserve">requests for proposals </w:t>
      </w:r>
      <w:r w:rsidRPr="00A31AC7">
        <w:t xml:space="preserve">in the future.  This </w:t>
      </w:r>
      <w:r w:rsidR="006371D7" w:rsidRPr="00A31AC7">
        <w:t>RF</w:t>
      </w:r>
      <w:r w:rsidR="00FF760D" w:rsidRPr="00A31AC7">
        <w:t>P</w:t>
      </w:r>
      <w:r w:rsidRPr="00A31AC7">
        <w:t xml:space="preserve"> is in no way an agreement, obligation, or contract and in no way is the </w:t>
      </w:r>
      <w:r w:rsidR="00581A2F" w:rsidRPr="00A31AC7">
        <w:t>Judicial Council</w:t>
      </w:r>
      <w:r w:rsidRPr="00A31AC7">
        <w:t xml:space="preserve"> or the State of California responsible for the cost of </w:t>
      </w:r>
      <w:r w:rsidR="006371D7" w:rsidRPr="00A31AC7">
        <w:t xml:space="preserve">preparation or any expenses incurred </w:t>
      </w:r>
      <w:r w:rsidR="009E09C4" w:rsidRPr="00A31AC7">
        <w:t xml:space="preserve">in </w:t>
      </w:r>
      <w:r w:rsidR="006371D7" w:rsidRPr="00A31AC7">
        <w:t>responding to this RF</w:t>
      </w:r>
      <w:r w:rsidR="00FF760D" w:rsidRPr="00A31AC7">
        <w:t>P</w:t>
      </w:r>
      <w:r w:rsidRPr="00A31AC7">
        <w:t xml:space="preserve">.  One copy of a submitted </w:t>
      </w:r>
      <w:r w:rsidR="006371D7" w:rsidRPr="00A31AC7">
        <w:t xml:space="preserve">Proposal </w:t>
      </w:r>
      <w:r w:rsidRPr="00A31AC7">
        <w:t>will be retained for official files and becomes a public record.</w:t>
      </w:r>
    </w:p>
    <w:p w14:paraId="79AE4120" w14:textId="77777777" w:rsidR="00B21FB8" w:rsidRDefault="00B21FB8" w:rsidP="00B21FB8">
      <w:pPr>
        <w:pStyle w:val="ListParagraph"/>
      </w:pPr>
    </w:p>
    <w:p w14:paraId="6C1E16A0" w14:textId="61E8479F" w:rsidR="002E52A6" w:rsidRPr="0010508E" w:rsidRDefault="00EA7CB5" w:rsidP="00B21FB8">
      <w:pPr>
        <w:jc w:val="center"/>
      </w:pPr>
      <w:r>
        <w:t>End of RFP</w:t>
      </w:r>
    </w:p>
    <w:sectPr w:rsidR="002E52A6" w:rsidRPr="0010508E" w:rsidSect="006D227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E6F7" w14:textId="77777777" w:rsidR="00404D4A" w:rsidRDefault="00404D4A">
      <w:r>
        <w:separator/>
      </w:r>
    </w:p>
  </w:endnote>
  <w:endnote w:type="continuationSeparator" w:id="0">
    <w:p w14:paraId="4BF2BA0F" w14:textId="77777777" w:rsidR="00404D4A" w:rsidRDefault="004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altName w:val="Cambr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B7E8" w14:textId="77777777" w:rsidR="00404D4A" w:rsidRPr="008A07CA" w:rsidRDefault="00404D4A">
    <w:pPr>
      <w:pStyle w:val="Footer"/>
      <w:rPr>
        <w:lang w:val="es-ES"/>
      </w:rPr>
    </w:pPr>
    <w:r w:rsidRPr="008A07CA">
      <w:rPr>
        <w:lang w:val="es-ES"/>
      </w:rPr>
      <w:tab/>
    </w:r>
    <w:r w:rsidRPr="008A07CA">
      <w:rPr>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88959"/>
      <w:docPartObj>
        <w:docPartGallery w:val="Page Numbers (Bottom of Page)"/>
        <w:docPartUnique/>
      </w:docPartObj>
    </w:sdtPr>
    <w:sdtEndPr>
      <w:rPr>
        <w:noProof/>
      </w:rPr>
    </w:sdtEndPr>
    <w:sdtContent>
      <w:p w14:paraId="11313008" w14:textId="46623CDD" w:rsidR="005A5B3F" w:rsidRDefault="005A5B3F">
        <w:pPr>
          <w:pStyle w:val="Footer"/>
          <w:jc w:val="center"/>
        </w:pPr>
        <w:r>
          <w:fldChar w:fldCharType="begin"/>
        </w:r>
        <w:r>
          <w:instrText xml:space="preserve"> PAGE   \* MERGEFORMAT </w:instrText>
        </w:r>
        <w:r>
          <w:fldChar w:fldCharType="separate"/>
        </w:r>
        <w:r w:rsidR="005B6472">
          <w:rPr>
            <w:noProof/>
          </w:rPr>
          <w:t>3</w:t>
        </w:r>
        <w:r>
          <w:rPr>
            <w:noProof/>
          </w:rPr>
          <w:fldChar w:fldCharType="end"/>
        </w:r>
        <w:r>
          <w:rPr>
            <w:noProof/>
          </w:rPr>
          <w:t>.</w:t>
        </w:r>
      </w:p>
    </w:sdtContent>
  </w:sdt>
  <w:p w14:paraId="67658747" w14:textId="40318D6C" w:rsidR="00404D4A" w:rsidRPr="005A5B3F" w:rsidRDefault="00404D4A" w:rsidP="005A5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F866" w14:textId="59B6C78B" w:rsidR="00404D4A" w:rsidRDefault="00404D4A" w:rsidP="00D532C8">
    <w:pPr>
      <w:pStyle w:val="Footer"/>
      <w:tabs>
        <w:tab w:val="clear" w:pos="4320"/>
        <w:tab w:val="clear" w:pos="8640"/>
      </w:tabs>
      <w:jc w:val="center"/>
    </w:pPr>
    <w:r w:rsidRPr="001A465B">
      <w:rPr>
        <w:sz w:val="20"/>
      </w:rPr>
      <w:t xml:space="preserve">Page </w:t>
    </w:r>
    <w:r w:rsidRPr="001A465B">
      <w:rPr>
        <w:sz w:val="20"/>
      </w:rPr>
      <w:fldChar w:fldCharType="begin"/>
    </w:r>
    <w:r w:rsidRPr="001A465B">
      <w:rPr>
        <w:sz w:val="20"/>
      </w:rPr>
      <w:instrText xml:space="preserve"> PAGE </w:instrText>
    </w:r>
    <w:r w:rsidRPr="001A465B">
      <w:rPr>
        <w:sz w:val="20"/>
      </w:rPr>
      <w:fldChar w:fldCharType="separate"/>
    </w:r>
    <w:r w:rsidR="00B21FB8">
      <w:rPr>
        <w:noProof/>
        <w:sz w:val="20"/>
      </w:rPr>
      <w:t>1</w:t>
    </w:r>
    <w:r w:rsidRPr="001A465B">
      <w:rPr>
        <w:sz w:val="20"/>
      </w:rPr>
      <w:fldChar w:fldCharType="end"/>
    </w:r>
    <w:r w:rsidRPr="001A465B">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D4B8" w14:textId="77777777" w:rsidR="00404D4A" w:rsidRDefault="00404D4A">
      <w:r>
        <w:separator/>
      </w:r>
    </w:p>
  </w:footnote>
  <w:footnote w:type="continuationSeparator" w:id="0">
    <w:p w14:paraId="415B79E6" w14:textId="77777777" w:rsidR="00404D4A" w:rsidRDefault="0040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85C8" w14:textId="77777777" w:rsidR="00404D4A" w:rsidRDefault="0040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5D06" w14:textId="48B6562D" w:rsidR="00404D4A" w:rsidRDefault="00404D4A">
    <w:pPr>
      <w:pStyle w:val="Header"/>
      <w:rPr>
        <w:sz w:val="20"/>
      </w:rPr>
    </w:pPr>
    <w:r>
      <w:rPr>
        <w:sz w:val="20"/>
      </w:rPr>
      <w:t xml:space="preserve">Request for </w:t>
    </w:r>
    <w:r w:rsidR="00B21FB8">
      <w:rPr>
        <w:sz w:val="20"/>
      </w:rPr>
      <w:t>Proposals</w:t>
    </w:r>
  </w:p>
  <w:p w14:paraId="1F10141B" w14:textId="5BABA7DF" w:rsidR="00404D4A" w:rsidRDefault="00404D4A">
    <w:pPr>
      <w:pStyle w:val="Header"/>
      <w:rPr>
        <w:sz w:val="20"/>
      </w:rPr>
    </w:pPr>
    <w:r>
      <w:rPr>
        <w:sz w:val="20"/>
      </w:rPr>
      <w:t xml:space="preserve">ID/IQ </w:t>
    </w:r>
    <w:r w:rsidR="00B21FB8">
      <w:rPr>
        <w:sz w:val="20"/>
      </w:rPr>
      <w:t>Electrical Engineering Consulting Services</w:t>
    </w:r>
  </w:p>
  <w:p w14:paraId="46E019D6" w14:textId="77777777" w:rsidR="00404D4A" w:rsidRDefault="00404D4A">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000" w:firstRow="0" w:lastRow="0" w:firstColumn="0" w:lastColumn="0" w:noHBand="0" w:noVBand="0"/>
    </w:tblPr>
    <w:tblGrid>
      <w:gridCol w:w="9360"/>
    </w:tblGrid>
    <w:tr w:rsidR="00404D4A" w14:paraId="244D9E7C" w14:textId="77777777">
      <w:tc>
        <w:tcPr>
          <w:tcW w:w="9360" w:type="dxa"/>
        </w:tcPr>
        <w:p w14:paraId="4F46965D" w14:textId="77777777" w:rsidR="00404D4A" w:rsidRDefault="00404D4A">
          <w:pPr>
            <w:jc w:val="center"/>
          </w:pPr>
          <w:r w:rsidRPr="003722E3">
            <w:rPr>
              <w:rFonts w:ascii="Arial" w:hAnsi="Arial"/>
              <w:noProof/>
              <w:sz w:val="20"/>
            </w:rPr>
            <w:drawing>
              <wp:inline distT="0" distB="0" distL="0" distR="0" wp14:anchorId="64E4CE76" wp14:editId="38D162C1">
                <wp:extent cx="2590800" cy="1304925"/>
                <wp:effectExtent l="0" t="0" r="0" b="9525"/>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60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304925"/>
                        </a:xfrm>
                        <a:prstGeom prst="rect">
                          <a:avLst/>
                        </a:prstGeom>
                        <a:noFill/>
                        <a:ln>
                          <a:noFill/>
                        </a:ln>
                      </pic:spPr>
                    </pic:pic>
                  </a:graphicData>
                </a:graphic>
              </wp:inline>
            </w:drawing>
          </w:r>
        </w:p>
        <w:p w14:paraId="6203466C" w14:textId="77777777" w:rsidR="00404D4A" w:rsidRDefault="00404D4A">
          <w:pPr>
            <w:pStyle w:val="JCCAddress"/>
          </w:pPr>
          <w:r>
            <w:t xml:space="preserve">455 Golden Gate Avenue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14:paraId="32B198DE" w14:textId="77777777" w:rsidR="00404D4A" w:rsidRDefault="00404D4A">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14:paraId="62424B3F" w14:textId="77777777" w:rsidR="00404D4A" w:rsidRDefault="00404D4A">
          <w:pPr>
            <w:jc w:val="center"/>
          </w:pPr>
        </w:p>
      </w:tc>
    </w:tr>
    <w:tr w:rsidR="00404D4A" w14:paraId="26549EC3" w14:textId="77777777">
      <w:tc>
        <w:tcPr>
          <w:tcW w:w="9360" w:type="dxa"/>
          <w:tcBorders>
            <w:top w:val="single" w:sz="4" w:space="0" w:color="auto"/>
            <w:bottom w:val="single" w:sz="4" w:space="0" w:color="auto"/>
          </w:tcBorders>
        </w:tcPr>
        <w:p w14:paraId="50C5B26B" w14:textId="77777777" w:rsidR="00404D4A" w:rsidRDefault="00404D4A">
          <w:pPr>
            <w:jc w:val="center"/>
            <w:rPr>
              <w:sz w:val="12"/>
            </w:rPr>
          </w:pPr>
        </w:p>
        <w:p w14:paraId="4B5A95A0" w14:textId="77777777" w:rsidR="00404D4A" w:rsidRDefault="00404D4A">
          <w:pPr>
            <w:pStyle w:val="MemoTitle"/>
          </w:pPr>
          <w:r>
            <w:t>Request for PROPOSALS</w:t>
          </w:r>
        </w:p>
        <w:p w14:paraId="6D2B0466" w14:textId="77777777" w:rsidR="00404D4A" w:rsidRDefault="00404D4A">
          <w:pPr>
            <w:jc w:val="center"/>
            <w:rPr>
              <w:sz w:val="12"/>
            </w:rPr>
          </w:pPr>
          <w:r>
            <w:rPr>
              <w:sz w:val="12"/>
            </w:rPr>
            <w:t xml:space="preserve"> </w:t>
          </w:r>
        </w:p>
      </w:tc>
    </w:tr>
  </w:tbl>
  <w:p w14:paraId="175B7349" w14:textId="77777777" w:rsidR="00404D4A" w:rsidRDefault="00404D4A">
    <w:pPr>
      <w:pStyle w:val="Header"/>
      <w:rPr>
        <w:sz w:val="4"/>
      </w:rPr>
    </w:pPr>
  </w:p>
  <w:p w14:paraId="2A628632" w14:textId="77777777" w:rsidR="00404D4A" w:rsidRDefault="0040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95073A"/>
    <w:multiLevelType w:val="hybridMultilevel"/>
    <w:tmpl w:val="F0B63F6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4"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633A"/>
    <w:multiLevelType w:val="multilevel"/>
    <w:tmpl w:val="A2C25CFE"/>
    <w:lvl w:ilvl="0">
      <w:start w:val="1"/>
      <w:numFmt w:val="decimal"/>
      <w:lvlText w:val="%1.0"/>
      <w:lvlJc w:val="left"/>
      <w:pPr>
        <w:ind w:left="720" w:hanging="720"/>
      </w:pPr>
      <w:rPr>
        <w:rFonts w:hint="default"/>
        <w:b/>
      </w:rPr>
    </w:lvl>
    <w:lvl w:ilvl="1">
      <w:start w:val="1"/>
      <w:numFmt w:val="decimal"/>
      <w:lvlText w:val="%1.%2"/>
      <w:lvlJc w:val="left"/>
      <w:pPr>
        <w:ind w:left="6120" w:hanging="7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5FE10C0"/>
    <w:multiLevelType w:val="hybridMultilevel"/>
    <w:tmpl w:val="E98AEE18"/>
    <w:lvl w:ilvl="0" w:tplc="A5A08F0A">
      <w:start w:val="1"/>
      <w:numFmt w:val="upperLetter"/>
      <w:lvlText w:val="%1."/>
      <w:lvlJc w:val="left"/>
      <w:pPr>
        <w:ind w:left="2610" w:hanging="360"/>
      </w:pPr>
      <w:rPr>
        <w:rFonts w:hint="default"/>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2"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5CD6857"/>
    <w:multiLevelType w:val="multilevel"/>
    <w:tmpl w:val="25302B3E"/>
    <w:lvl w:ilvl="0">
      <w:start w:val="5"/>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B514566"/>
    <w:multiLevelType w:val="hybridMultilevel"/>
    <w:tmpl w:val="567EA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0"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54277"/>
    <w:multiLevelType w:val="multilevel"/>
    <w:tmpl w:val="36025E26"/>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3"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9"/>
  </w:num>
  <w:num w:numId="2">
    <w:abstractNumId w:val="9"/>
  </w:num>
  <w:num w:numId="3">
    <w:abstractNumId w:val="31"/>
  </w:num>
  <w:num w:numId="4">
    <w:abstractNumId w:val="6"/>
  </w:num>
  <w:num w:numId="5">
    <w:abstractNumId w:val="42"/>
  </w:num>
  <w:num w:numId="6">
    <w:abstractNumId w:val="7"/>
  </w:num>
  <w:num w:numId="7">
    <w:abstractNumId w:val="17"/>
  </w:num>
  <w:num w:numId="8">
    <w:abstractNumId w:val="29"/>
  </w:num>
  <w:num w:numId="9">
    <w:abstractNumId w:val="1"/>
  </w:num>
  <w:num w:numId="10">
    <w:abstractNumId w:val="41"/>
  </w:num>
  <w:num w:numId="11">
    <w:abstractNumId w:val="46"/>
  </w:num>
  <w:num w:numId="12">
    <w:abstractNumId w:val="27"/>
  </w:num>
  <w:num w:numId="13">
    <w:abstractNumId w:val="35"/>
  </w:num>
  <w:num w:numId="14">
    <w:abstractNumId w:val="34"/>
  </w:num>
  <w:num w:numId="15">
    <w:abstractNumId w:val="8"/>
  </w:num>
  <w:num w:numId="16">
    <w:abstractNumId w:val="32"/>
  </w:num>
  <w:num w:numId="17">
    <w:abstractNumId w:val="40"/>
  </w:num>
  <w:num w:numId="18">
    <w:abstractNumId w:val="45"/>
  </w:num>
  <w:num w:numId="19">
    <w:abstractNumId w:val="12"/>
  </w:num>
  <w:num w:numId="20">
    <w:abstractNumId w:val="20"/>
  </w:num>
  <w:num w:numId="21">
    <w:abstractNumId w:val="36"/>
  </w:num>
  <w:num w:numId="22">
    <w:abstractNumId w:val="44"/>
  </w:num>
  <w:num w:numId="23">
    <w:abstractNumId w:val="33"/>
  </w:num>
  <w:num w:numId="24">
    <w:abstractNumId w:val="23"/>
  </w:num>
  <w:num w:numId="25">
    <w:abstractNumId w:val="0"/>
  </w:num>
  <w:num w:numId="26">
    <w:abstractNumId w:val="5"/>
  </w:num>
  <w:num w:numId="27">
    <w:abstractNumId w:val="16"/>
  </w:num>
  <w:num w:numId="28">
    <w:abstractNumId w:val="30"/>
  </w:num>
  <w:num w:numId="29">
    <w:abstractNumId w:val="10"/>
  </w:num>
  <w:num w:numId="30">
    <w:abstractNumId w:val="14"/>
  </w:num>
  <w:num w:numId="31">
    <w:abstractNumId w:val="4"/>
  </w:num>
  <w:num w:numId="32">
    <w:abstractNumId w:val="3"/>
  </w:num>
  <w:num w:numId="33">
    <w:abstractNumId w:val="19"/>
  </w:num>
  <w:num w:numId="34">
    <w:abstractNumId w:val="26"/>
  </w:num>
  <w:num w:numId="35">
    <w:abstractNumId w:val="24"/>
  </w:num>
  <w:num w:numId="36">
    <w:abstractNumId w:val="47"/>
  </w:num>
  <w:num w:numId="37">
    <w:abstractNumId w:val="13"/>
  </w:num>
  <w:num w:numId="38">
    <w:abstractNumId w:val="43"/>
  </w:num>
  <w:num w:numId="39">
    <w:abstractNumId w:val="22"/>
  </w:num>
  <w:num w:numId="40">
    <w:abstractNumId w:val="21"/>
  </w:num>
  <w:num w:numId="41">
    <w:abstractNumId w:val="25"/>
  </w:num>
  <w:num w:numId="42">
    <w:abstractNumId w:val="37"/>
  </w:num>
  <w:num w:numId="43">
    <w:abstractNumId w:val="15"/>
  </w:num>
  <w:num w:numId="44">
    <w:abstractNumId w:val="28"/>
  </w:num>
  <w:num w:numId="45">
    <w:abstractNumId w:val="2"/>
  </w:num>
  <w:num w:numId="46">
    <w:abstractNumId w:val="38"/>
  </w:num>
  <w:num w:numId="47">
    <w:abstractNumId w:val="18"/>
  </w:num>
  <w:num w:numId="4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dzeSDtOKG8+yAfcOEF+yuEOdCUIEo2AJHSev43j3o8hKhczwRK94d4SNoimEMES5Zb+2R6rCrzSDzYVq5VCeA==" w:salt="S98YJFpjmO9m2g3Ly5in5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0E"/>
    <w:rsid w:val="00000BF8"/>
    <w:rsid w:val="0000242F"/>
    <w:rsid w:val="0000345C"/>
    <w:rsid w:val="00004735"/>
    <w:rsid w:val="0000485A"/>
    <w:rsid w:val="00004A00"/>
    <w:rsid w:val="00007CB3"/>
    <w:rsid w:val="0002158E"/>
    <w:rsid w:val="000230B0"/>
    <w:rsid w:val="00023844"/>
    <w:rsid w:val="00024FD9"/>
    <w:rsid w:val="000252C5"/>
    <w:rsid w:val="000253CF"/>
    <w:rsid w:val="00027E93"/>
    <w:rsid w:val="00031116"/>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B0A1C"/>
    <w:rsid w:val="000B2648"/>
    <w:rsid w:val="000B3E6B"/>
    <w:rsid w:val="000C1761"/>
    <w:rsid w:val="000C2F34"/>
    <w:rsid w:val="000C57F0"/>
    <w:rsid w:val="000C761F"/>
    <w:rsid w:val="000D45FF"/>
    <w:rsid w:val="000D4CBE"/>
    <w:rsid w:val="000D76DA"/>
    <w:rsid w:val="000F12E4"/>
    <w:rsid w:val="000F2E0E"/>
    <w:rsid w:val="000F3447"/>
    <w:rsid w:val="000F5282"/>
    <w:rsid w:val="000F58AE"/>
    <w:rsid w:val="000F749A"/>
    <w:rsid w:val="000F77C3"/>
    <w:rsid w:val="00100530"/>
    <w:rsid w:val="00101622"/>
    <w:rsid w:val="00102BB6"/>
    <w:rsid w:val="00103192"/>
    <w:rsid w:val="0010508E"/>
    <w:rsid w:val="0010563D"/>
    <w:rsid w:val="00106468"/>
    <w:rsid w:val="001102B3"/>
    <w:rsid w:val="001125E5"/>
    <w:rsid w:val="001162F3"/>
    <w:rsid w:val="00117A1D"/>
    <w:rsid w:val="00117B20"/>
    <w:rsid w:val="00122948"/>
    <w:rsid w:val="00126EA5"/>
    <w:rsid w:val="00127D71"/>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A1C7D"/>
    <w:rsid w:val="001A3673"/>
    <w:rsid w:val="001A465B"/>
    <w:rsid w:val="001A50C8"/>
    <w:rsid w:val="001B05F1"/>
    <w:rsid w:val="001B49C5"/>
    <w:rsid w:val="001B633C"/>
    <w:rsid w:val="001B70BF"/>
    <w:rsid w:val="001B76F0"/>
    <w:rsid w:val="001D1041"/>
    <w:rsid w:val="001D16C3"/>
    <w:rsid w:val="001D17AC"/>
    <w:rsid w:val="001D1A7D"/>
    <w:rsid w:val="001D302F"/>
    <w:rsid w:val="001D64F5"/>
    <w:rsid w:val="001E283A"/>
    <w:rsid w:val="001E3CC9"/>
    <w:rsid w:val="001E3D1D"/>
    <w:rsid w:val="001E5940"/>
    <w:rsid w:val="001E6F95"/>
    <w:rsid w:val="001F0277"/>
    <w:rsid w:val="001F08D3"/>
    <w:rsid w:val="001F282F"/>
    <w:rsid w:val="00206AC8"/>
    <w:rsid w:val="00220597"/>
    <w:rsid w:val="00221848"/>
    <w:rsid w:val="00222AC2"/>
    <w:rsid w:val="0023038A"/>
    <w:rsid w:val="002310D3"/>
    <w:rsid w:val="00234CCB"/>
    <w:rsid w:val="00240661"/>
    <w:rsid w:val="002410DB"/>
    <w:rsid w:val="00241E89"/>
    <w:rsid w:val="0024249A"/>
    <w:rsid w:val="00243B2D"/>
    <w:rsid w:val="00243DC3"/>
    <w:rsid w:val="00245EDD"/>
    <w:rsid w:val="00245F56"/>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7661"/>
    <w:rsid w:val="002D7F19"/>
    <w:rsid w:val="002E4DEE"/>
    <w:rsid w:val="002E52A6"/>
    <w:rsid w:val="002E5584"/>
    <w:rsid w:val="002E72AB"/>
    <w:rsid w:val="002E79A0"/>
    <w:rsid w:val="002F4D9A"/>
    <w:rsid w:val="002F655C"/>
    <w:rsid w:val="002F6A25"/>
    <w:rsid w:val="002F739C"/>
    <w:rsid w:val="002F7E5F"/>
    <w:rsid w:val="00301448"/>
    <w:rsid w:val="003018BE"/>
    <w:rsid w:val="00310189"/>
    <w:rsid w:val="00311C0E"/>
    <w:rsid w:val="003127DA"/>
    <w:rsid w:val="0031463A"/>
    <w:rsid w:val="00317EBC"/>
    <w:rsid w:val="0032106B"/>
    <w:rsid w:val="003212BF"/>
    <w:rsid w:val="00323A22"/>
    <w:rsid w:val="00325447"/>
    <w:rsid w:val="00331A11"/>
    <w:rsid w:val="003331BD"/>
    <w:rsid w:val="00334B66"/>
    <w:rsid w:val="0033627C"/>
    <w:rsid w:val="00336C61"/>
    <w:rsid w:val="00341A51"/>
    <w:rsid w:val="00342281"/>
    <w:rsid w:val="003456FF"/>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26CE"/>
    <w:rsid w:val="00382CD7"/>
    <w:rsid w:val="00382EB4"/>
    <w:rsid w:val="003833C5"/>
    <w:rsid w:val="003833D7"/>
    <w:rsid w:val="0038424E"/>
    <w:rsid w:val="00384E71"/>
    <w:rsid w:val="00384ECA"/>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596E"/>
    <w:rsid w:val="003B6154"/>
    <w:rsid w:val="003B732D"/>
    <w:rsid w:val="003B7C9A"/>
    <w:rsid w:val="003C0BEF"/>
    <w:rsid w:val="003C0CAD"/>
    <w:rsid w:val="003C4364"/>
    <w:rsid w:val="003D1E45"/>
    <w:rsid w:val="003D55BE"/>
    <w:rsid w:val="003D5E17"/>
    <w:rsid w:val="003D69BC"/>
    <w:rsid w:val="003D709D"/>
    <w:rsid w:val="003D7C3E"/>
    <w:rsid w:val="003F06CC"/>
    <w:rsid w:val="003F41C1"/>
    <w:rsid w:val="003F6146"/>
    <w:rsid w:val="00400D3B"/>
    <w:rsid w:val="00401815"/>
    <w:rsid w:val="00401982"/>
    <w:rsid w:val="00402317"/>
    <w:rsid w:val="00403E2F"/>
    <w:rsid w:val="00404D4A"/>
    <w:rsid w:val="00410CF5"/>
    <w:rsid w:val="00410DB7"/>
    <w:rsid w:val="004116A2"/>
    <w:rsid w:val="004122A3"/>
    <w:rsid w:val="004146DC"/>
    <w:rsid w:val="00420F00"/>
    <w:rsid w:val="0042240F"/>
    <w:rsid w:val="00422E75"/>
    <w:rsid w:val="004242FD"/>
    <w:rsid w:val="00425AC8"/>
    <w:rsid w:val="004267E2"/>
    <w:rsid w:val="00426AC7"/>
    <w:rsid w:val="004302E4"/>
    <w:rsid w:val="00432006"/>
    <w:rsid w:val="004331FB"/>
    <w:rsid w:val="00435613"/>
    <w:rsid w:val="00441049"/>
    <w:rsid w:val="00441765"/>
    <w:rsid w:val="00441C2D"/>
    <w:rsid w:val="0044263C"/>
    <w:rsid w:val="004431E7"/>
    <w:rsid w:val="00444037"/>
    <w:rsid w:val="00445399"/>
    <w:rsid w:val="00450ECC"/>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3FC5"/>
    <w:rsid w:val="00495CF5"/>
    <w:rsid w:val="0049632A"/>
    <w:rsid w:val="00496610"/>
    <w:rsid w:val="00497299"/>
    <w:rsid w:val="004A3250"/>
    <w:rsid w:val="004A50A6"/>
    <w:rsid w:val="004C0514"/>
    <w:rsid w:val="004C30D6"/>
    <w:rsid w:val="004C3FAA"/>
    <w:rsid w:val="004C7309"/>
    <w:rsid w:val="004D2F81"/>
    <w:rsid w:val="004D7760"/>
    <w:rsid w:val="004E1D02"/>
    <w:rsid w:val="004E3C55"/>
    <w:rsid w:val="004E5E9A"/>
    <w:rsid w:val="004E6DA8"/>
    <w:rsid w:val="004E7063"/>
    <w:rsid w:val="004F068B"/>
    <w:rsid w:val="004F2BCD"/>
    <w:rsid w:val="004F31AE"/>
    <w:rsid w:val="004F36BC"/>
    <w:rsid w:val="004F418F"/>
    <w:rsid w:val="004F45B5"/>
    <w:rsid w:val="004F6B94"/>
    <w:rsid w:val="00501144"/>
    <w:rsid w:val="005029DE"/>
    <w:rsid w:val="005032FA"/>
    <w:rsid w:val="005033FF"/>
    <w:rsid w:val="00504360"/>
    <w:rsid w:val="0050439C"/>
    <w:rsid w:val="0050528E"/>
    <w:rsid w:val="00514826"/>
    <w:rsid w:val="00520FD4"/>
    <w:rsid w:val="00521C4B"/>
    <w:rsid w:val="00522AAB"/>
    <w:rsid w:val="00522CCF"/>
    <w:rsid w:val="005246C9"/>
    <w:rsid w:val="00526957"/>
    <w:rsid w:val="00530A53"/>
    <w:rsid w:val="0053242E"/>
    <w:rsid w:val="005332BB"/>
    <w:rsid w:val="00533576"/>
    <w:rsid w:val="005338F5"/>
    <w:rsid w:val="0053650C"/>
    <w:rsid w:val="00536C6D"/>
    <w:rsid w:val="005421DF"/>
    <w:rsid w:val="0055104A"/>
    <w:rsid w:val="0055202D"/>
    <w:rsid w:val="005529D2"/>
    <w:rsid w:val="00554191"/>
    <w:rsid w:val="00554BA6"/>
    <w:rsid w:val="00555C3B"/>
    <w:rsid w:val="005615FC"/>
    <w:rsid w:val="0056278D"/>
    <w:rsid w:val="00563B44"/>
    <w:rsid w:val="00563D33"/>
    <w:rsid w:val="0056544C"/>
    <w:rsid w:val="00566A0B"/>
    <w:rsid w:val="00567244"/>
    <w:rsid w:val="005729AB"/>
    <w:rsid w:val="00574942"/>
    <w:rsid w:val="005763EA"/>
    <w:rsid w:val="00577D95"/>
    <w:rsid w:val="0058081F"/>
    <w:rsid w:val="00581A2F"/>
    <w:rsid w:val="00582BBC"/>
    <w:rsid w:val="005838F9"/>
    <w:rsid w:val="0058412C"/>
    <w:rsid w:val="00584C2C"/>
    <w:rsid w:val="00585FC1"/>
    <w:rsid w:val="005865CD"/>
    <w:rsid w:val="00587465"/>
    <w:rsid w:val="0059260F"/>
    <w:rsid w:val="00592915"/>
    <w:rsid w:val="00593058"/>
    <w:rsid w:val="00593B6B"/>
    <w:rsid w:val="005958B4"/>
    <w:rsid w:val="00595EAE"/>
    <w:rsid w:val="005A1B57"/>
    <w:rsid w:val="005A2794"/>
    <w:rsid w:val="005A447A"/>
    <w:rsid w:val="005A4B08"/>
    <w:rsid w:val="005A5B3F"/>
    <w:rsid w:val="005A6C8A"/>
    <w:rsid w:val="005A7881"/>
    <w:rsid w:val="005A795D"/>
    <w:rsid w:val="005B0FEC"/>
    <w:rsid w:val="005B2A02"/>
    <w:rsid w:val="005B32FF"/>
    <w:rsid w:val="005B427B"/>
    <w:rsid w:val="005B54AA"/>
    <w:rsid w:val="005B6472"/>
    <w:rsid w:val="005C48A1"/>
    <w:rsid w:val="005C750B"/>
    <w:rsid w:val="005D0041"/>
    <w:rsid w:val="005D1B3A"/>
    <w:rsid w:val="005D25CC"/>
    <w:rsid w:val="005D28AE"/>
    <w:rsid w:val="005D4FC3"/>
    <w:rsid w:val="005E014E"/>
    <w:rsid w:val="005E0571"/>
    <w:rsid w:val="005E21D9"/>
    <w:rsid w:val="005E2FEC"/>
    <w:rsid w:val="005E44C1"/>
    <w:rsid w:val="005E5077"/>
    <w:rsid w:val="005E5410"/>
    <w:rsid w:val="005F2DF1"/>
    <w:rsid w:val="005F4B84"/>
    <w:rsid w:val="005F6919"/>
    <w:rsid w:val="005F7343"/>
    <w:rsid w:val="006030DF"/>
    <w:rsid w:val="006034D2"/>
    <w:rsid w:val="006036FB"/>
    <w:rsid w:val="0060370A"/>
    <w:rsid w:val="0060379F"/>
    <w:rsid w:val="0060626F"/>
    <w:rsid w:val="0060777A"/>
    <w:rsid w:val="00610C91"/>
    <w:rsid w:val="0061268E"/>
    <w:rsid w:val="006142B3"/>
    <w:rsid w:val="00614B0D"/>
    <w:rsid w:val="00616896"/>
    <w:rsid w:val="00616C37"/>
    <w:rsid w:val="006175A1"/>
    <w:rsid w:val="006236F1"/>
    <w:rsid w:val="00623BEA"/>
    <w:rsid w:val="0062521F"/>
    <w:rsid w:val="00625D7F"/>
    <w:rsid w:val="00632BD6"/>
    <w:rsid w:val="006371D7"/>
    <w:rsid w:val="00637AD9"/>
    <w:rsid w:val="00640E4D"/>
    <w:rsid w:val="00640EC4"/>
    <w:rsid w:val="00641DBA"/>
    <w:rsid w:val="00642F58"/>
    <w:rsid w:val="0064424E"/>
    <w:rsid w:val="00654483"/>
    <w:rsid w:val="00656CC1"/>
    <w:rsid w:val="00657DD9"/>
    <w:rsid w:val="0066314A"/>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3409"/>
    <w:rsid w:val="006A59CB"/>
    <w:rsid w:val="006A5BC3"/>
    <w:rsid w:val="006A6778"/>
    <w:rsid w:val="006A7621"/>
    <w:rsid w:val="006B157D"/>
    <w:rsid w:val="006B17E5"/>
    <w:rsid w:val="006C117E"/>
    <w:rsid w:val="006C75B3"/>
    <w:rsid w:val="006D1E4C"/>
    <w:rsid w:val="006D227F"/>
    <w:rsid w:val="006D6B46"/>
    <w:rsid w:val="006E4169"/>
    <w:rsid w:val="006F112E"/>
    <w:rsid w:val="006F239E"/>
    <w:rsid w:val="006F3EFE"/>
    <w:rsid w:val="006F3F52"/>
    <w:rsid w:val="006F4DA4"/>
    <w:rsid w:val="006F5EB8"/>
    <w:rsid w:val="00700D54"/>
    <w:rsid w:val="007013E3"/>
    <w:rsid w:val="00703254"/>
    <w:rsid w:val="0070530E"/>
    <w:rsid w:val="007121A7"/>
    <w:rsid w:val="007144F4"/>
    <w:rsid w:val="00714792"/>
    <w:rsid w:val="007206DD"/>
    <w:rsid w:val="0072261F"/>
    <w:rsid w:val="00723D75"/>
    <w:rsid w:val="007258C4"/>
    <w:rsid w:val="00725C18"/>
    <w:rsid w:val="00726D35"/>
    <w:rsid w:val="0072703F"/>
    <w:rsid w:val="007277EF"/>
    <w:rsid w:val="007307BB"/>
    <w:rsid w:val="00731EAA"/>
    <w:rsid w:val="007337DC"/>
    <w:rsid w:val="00733E26"/>
    <w:rsid w:val="0073497F"/>
    <w:rsid w:val="0073668D"/>
    <w:rsid w:val="00740A82"/>
    <w:rsid w:val="007457D9"/>
    <w:rsid w:val="00745836"/>
    <w:rsid w:val="00745C8A"/>
    <w:rsid w:val="00746B5D"/>
    <w:rsid w:val="00753818"/>
    <w:rsid w:val="007542A4"/>
    <w:rsid w:val="0075618E"/>
    <w:rsid w:val="0076026B"/>
    <w:rsid w:val="00760770"/>
    <w:rsid w:val="00760903"/>
    <w:rsid w:val="007630EB"/>
    <w:rsid w:val="00766102"/>
    <w:rsid w:val="00771DAC"/>
    <w:rsid w:val="007722E4"/>
    <w:rsid w:val="00772652"/>
    <w:rsid w:val="00772B3A"/>
    <w:rsid w:val="00772C17"/>
    <w:rsid w:val="00773D8D"/>
    <w:rsid w:val="0077417A"/>
    <w:rsid w:val="00775A49"/>
    <w:rsid w:val="00780BA1"/>
    <w:rsid w:val="0078143D"/>
    <w:rsid w:val="00782746"/>
    <w:rsid w:val="00782B83"/>
    <w:rsid w:val="00782BC8"/>
    <w:rsid w:val="0078677F"/>
    <w:rsid w:val="007916F4"/>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D714A"/>
    <w:rsid w:val="007E0E70"/>
    <w:rsid w:val="007E4C75"/>
    <w:rsid w:val="007E5B55"/>
    <w:rsid w:val="007F38C9"/>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07C3"/>
    <w:rsid w:val="00822499"/>
    <w:rsid w:val="00822FAE"/>
    <w:rsid w:val="00823751"/>
    <w:rsid w:val="00836AC4"/>
    <w:rsid w:val="00843FAA"/>
    <w:rsid w:val="00847D71"/>
    <w:rsid w:val="008540DC"/>
    <w:rsid w:val="008565CF"/>
    <w:rsid w:val="00861FC2"/>
    <w:rsid w:val="00867C9A"/>
    <w:rsid w:val="0087051D"/>
    <w:rsid w:val="00870D55"/>
    <w:rsid w:val="008730D7"/>
    <w:rsid w:val="00873FF5"/>
    <w:rsid w:val="008749D5"/>
    <w:rsid w:val="00880638"/>
    <w:rsid w:val="00880B22"/>
    <w:rsid w:val="00881D87"/>
    <w:rsid w:val="008824C2"/>
    <w:rsid w:val="0088520E"/>
    <w:rsid w:val="00887CFA"/>
    <w:rsid w:val="00887D43"/>
    <w:rsid w:val="00891BC2"/>
    <w:rsid w:val="008925C3"/>
    <w:rsid w:val="00893C46"/>
    <w:rsid w:val="008947A8"/>
    <w:rsid w:val="00895412"/>
    <w:rsid w:val="00896665"/>
    <w:rsid w:val="00897702"/>
    <w:rsid w:val="00897A6A"/>
    <w:rsid w:val="00897B77"/>
    <w:rsid w:val="008A0853"/>
    <w:rsid w:val="008A13C2"/>
    <w:rsid w:val="008A22B2"/>
    <w:rsid w:val="008A3821"/>
    <w:rsid w:val="008A56C1"/>
    <w:rsid w:val="008A5D40"/>
    <w:rsid w:val="008A661A"/>
    <w:rsid w:val="008A7DD1"/>
    <w:rsid w:val="008B214B"/>
    <w:rsid w:val="008B2927"/>
    <w:rsid w:val="008B49A9"/>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D4A"/>
    <w:rsid w:val="008E5F02"/>
    <w:rsid w:val="008F0267"/>
    <w:rsid w:val="008F2589"/>
    <w:rsid w:val="008F44D7"/>
    <w:rsid w:val="008F4848"/>
    <w:rsid w:val="008F4AE2"/>
    <w:rsid w:val="008F5543"/>
    <w:rsid w:val="008F6EC1"/>
    <w:rsid w:val="00900984"/>
    <w:rsid w:val="00900AA2"/>
    <w:rsid w:val="00901593"/>
    <w:rsid w:val="009021EE"/>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4F0"/>
    <w:rsid w:val="00933746"/>
    <w:rsid w:val="009359E5"/>
    <w:rsid w:val="00936488"/>
    <w:rsid w:val="009441E1"/>
    <w:rsid w:val="009465F5"/>
    <w:rsid w:val="00946F67"/>
    <w:rsid w:val="00947332"/>
    <w:rsid w:val="009477DF"/>
    <w:rsid w:val="009500A9"/>
    <w:rsid w:val="0095264C"/>
    <w:rsid w:val="009529A4"/>
    <w:rsid w:val="00954C70"/>
    <w:rsid w:val="0095514A"/>
    <w:rsid w:val="00955514"/>
    <w:rsid w:val="00955AC3"/>
    <w:rsid w:val="00962F98"/>
    <w:rsid w:val="00963F4A"/>
    <w:rsid w:val="009647A9"/>
    <w:rsid w:val="00965344"/>
    <w:rsid w:val="009745DD"/>
    <w:rsid w:val="00974AD7"/>
    <w:rsid w:val="009760B7"/>
    <w:rsid w:val="00976E69"/>
    <w:rsid w:val="00980683"/>
    <w:rsid w:val="0098236F"/>
    <w:rsid w:val="0098259A"/>
    <w:rsid w:val="00982DDA"/>
    <w:rsid w:val="009847BC"/>
    <w:rsid w:val="0098558F"/>
    <w:rsid w:val="00986D08"/>
    <w:rsid w:val="00987788"/>
    <w:rsid w:val="0099042B"/>
    <w:rsid w:val="00990B10"/>
    <w:rsid w:val="00991B18"/>
    <w:rsid w:val="0099209D"/>
    <w:rsid w:val="00992E2D"/>
    <w:rsid w:val="0099384E"/>
    <w:rsid w:val="009A05BE"/>
    <w:rsid w:val="009A1179"/>
    <w:rsid w:val="009A1CA7"/>
    <w:rsid w:val="009A2B48"/>
    <w:rsid w:val="009A4B8B"/>
    <w:rsid w:val="009B0A42"/>
    <w:rsid w:val="009B0D47"/>
    <w:rsid w:val="009B1954"/>
    <w:rsid w:val="009B1D6C"/>
    <w:rsid w:val="009B2D74"/>
    <w:rsid w:val="009B349A"/>
    <w:rsid w:val="009B35BB"/>
    <w:rsid w:val="009B399C"/>
    <w:rsid w:val="009B4DDB"/>
    <w:rsid w:val="009B6140"/>
    <w:rsid w:val="009B63B1"/>
    <w:rsid w:val="009B7E0F"/>
    <w:rsid w:val="009C3838"/>
    <w:rsid w:val="009C3F63"/>
    <w:rsid w:val="009C4703"/>
    <w:rsid w:val="009C5F86"/>
    <w:rsid w:val="009C646E"/>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3189E"/>
    <w:rsid w:val="00A31AC7"/>
    <w:rsid w:val="00A33BE8"/>
    <w:rsid w:val="00A350FD"/>
    <w:rsid w:val="00A36D03"/>
    <w:rsid w:val="00A36D1F"/>
    <w:rsid w:val="00A42884"/>
    <w:rsid w:val="00A44FD0"/>
    <w:rsid w:val="00A454E8"/>
    <w:rsid w:val="00A474A0"/>
    <w:rsid w:val="00A47F54"/>
    <w:rsid w:val="00A540D5"/>
    <w:rsid w:val="00A571FC"/>
    <w:rsid w:val="00A63C0B"/>
    <w:rsid w:val="00A65069"/>
    <w:rsid w:val="00A7104C"/>
    <w:rsid w:val="00A7229C"/>
    <w:rsid w:val="00A729B4"/>
    <w:rsid w:val="00A742CF"/>
    <w:rsid w:val="00A76904"/>
    <w:rsid w:val="00A76FD5"/>
    <w:rsid w:val="00A778FA"/>
    <w:rsid w:val="00A804D6"/>
    <w:rsid w:val="00A811A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52B0"/>
    <w:rsid w:val="00AD2511"/>
    <w:rsid w:val="00AD4449"/>
    <w:rsid w:val="00AD6A52"/>
    <w:rsid w:val="00AD6AAE"/>
    <w:rsid w:val="00AD7FD0"/>
    <w:rsid w:val="00AE0091"/>
    <w:rsid w:val="00AE1B8E"/>
    <w:rsid w:val="00AE218F"/>
    <w:rsid w:val="00AE27D1"/>
    <w:rsid w:val="00AE453B"/>
    <w:rsid w:val="00AE7C19"/>
    <w:rsid w:val="00AF0DEC"/>
    <w:rsid w:val="00AF31EB"/>
    <w:rsid w:val="00AF32B4"/>
    <w:rsid w:val="00AF5896"/>
    <w:rsid w:val="00AF6AE9"/>
    <w:rsid w:val="00B01CF1"/>
    <w:rsid w:val="00B02EFF"/>
    <w:rsid w:val="00B04794"/>
    <w:rsid w:val="00B04823"/>
    <w:rsid w:val="00B103D0"/>
    <w:rsid w:val="00B108C5"/>
    <w:rsid w:val="00B143D1"/>
    <w:rsid w:val="00B16D0D"/>
    <w:rsid w:val="00B20F1E"/>
    <w:rsid w:val="00B21110"/>
    <w:rsid w:val="00B21FB8"/>
    <w:rsid w:val="00B23467"/>
    <w:rsid w:val="00B23659"/>
    <w:rsid w:val="00B317F2"/>
    <w:rsid w:val="00B3584B"/>
    <w:rsid w:val="00B40435"/>
    <w:rsid w:val="00B4372A"/>
    <w:rsid w:val="00B4778D"/>
    <w:rsid w:val="00B51B1A"/>
    <w:rsid w:val="00B520F3"/>
    <w:rsid w:val="00B5359A"/>
    <w:rsid w:val="00B53C2B"/>
    <w:rsid w:val="00B56424"/>
    <w:rsid w:val="00B657F3"/>
    <w:rsid w:val="00B65D69"/>
    <w:rsid w:val="00B66282"/>
    <w:rsid w:val="00B6631C"/>
    <w:rsid w:val="00B675E9"/>
    <w:rsid w:val="00B702C8"/>
    <w:rsid w:val="00B71434"/>
    <w:rsid w:val="00B7201E"/>
    <w:rsid w:val="00B72604"/>
    <w:rsid w:val="00B728F1"/>
    <w:rsid w:val="00B77442"/>
    <w:rsid w:val="00B8064D"/>
    <w:rsid w:val="00B83B93"/>
    <w:rsid w:val="00B8695F"/>
    <w:rsid w:val="00B872B5"/>
    <w:rsid w:val="00B87A8B"/>
    <w:rsid w:val="00B91D98"/>
    <w:rsid w:val="00B9272E"/>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4E2F"/>
    <w:rsid w:val="00BD5A66"/>
    <w:rsid w:val="00BE0648"/>
    <w:rsid w:val="00BE46BC"/>
    <w:rsid w:val="00BE4745"/>
    <w:rsid w:val="00BE59B1"/>
    <w:rsid w:val="00BE6E2F"/>
    <w:rsid w:val="00BF20BC"/>
    <w:rsid w:val="00BF20E3"/>
    <w:rsid w:val="00BF3B73"/>
    <w:rsid w:val="00BF3EFE"/>
    <w:rsid w:val="00BF6294"/>
    <w:rsid w:val="00BF690D"/>
    <w:rsid w:val="00C02CD7"/>
    <w:rsid w:val="00C03BB5"/>
    <w:rsid w:val="00C0720C"/>
    <w:rsid w:val="00C076A2"/>
    <w:rsid w:val="00C10EFD"/>
    <w:rsid w:val="00C130C4"/>
    <w:rsid w:val="00C13911"/>
    <w:rsid w:val="00C2001F"/>
    <w:rsid w:val="00C2377B"/>
    <w:rsid w:val="00C24728"/>
    <w:rsid w:val="00C24CFF"/>
    <w:rsid w:val="00C24FD2"/>
    <w:rsid w:val="00C27012"/>
    <w:rsid w:val="00C32E43"/>
    <w:rsid w:val="00C36652"/>
    <w:rsid w:val="00C371CC"/>
    <w:rsid w:val="00C37ABC"/>
    <w:rsid w:val="00C37EBB"/>
    <w:rsid w:val="00C40E48"/>
    <w:rsid w:val="00C41D81"/>
    <w:rsid w:val="00C44F2D"/>
    <w:rsid w:val="00C477A6"/>
    <w:rsid w:val="00C5301B"/>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7D51"/>
    <w:rsid w:val="00CC0CA8"/>
    <w:rsid w:val="00CC1AE7"/>
    <w:rsid w:val="00CC3900"/>
    <w:rsid w:val="00CC3D28"/>
    <w:rsid w:val="00CC3F9C"/>
    <w:rsid w:val="00CC5D71"/>
    <w:rsid w:val="00CC661C"/>
    <w:rsid w:val="00CD126A"/>
    <w:rsid w:val="00CD1986"/>
    <w:rsid w:val="00CD1EE5"/>
    <w:rsid w:val="00CD343D"/>
    <w:rsid w:val="00CD5061"/>
    <w:rsid w:val="00CD561B"/>
    <w:rsid w:val="00CD740A"/>
    <w:rsid w:val="00CE02DE"/>
    <w:rsid w:val="00CE336E"/>
    <w:rsid w:val="00CF1EF1"/>
    <w:rsid w:val="00CF31BC"/>
    <w:rsid w:val="00CF5D35"/>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38A2"/>
    <w:rsid w:val="00D239C5"/>
    <w:rsid w:val="00D24F1F"/>
    <w:rsid w:val="00D25F40"/>
    <w:rsid w:val="00D30FEB"/>
    <w:rsid w:val="00D31FF3"/>
    <w:rsid w:val="00D327F3"/>
    <w:rsid w:val="00D32C75"/>
    <w:rsid w:val="00D36F9C"/>
    <w:rsid w:val="00D4007F"/>
    <w:rsid w:val="00D40151"/>
    <w:rsid w:val="00D402FD"/>
    <w:rsid w:val="00D411A0"/>
    <w:rsid w:val="00D43ED9"/>
    <w:rsid w:val="00D443C9"/>
    <w:rsid w:val="00D470BC"/>
    <w:rsid w:val="00D511AC"/>
    <w:rsid w:val="00D51BB2"/>
    <w:rsid w:val="00D52A1F"/>
    <w:rsid w:val="00D532C8"/>
    <w:rsid w:val="00D54E4D"/>
    <w:rsid w:val="00D5585A"/>
    <w:rsid w:val="00D56FBD"/>
    <w:rsid w:val="00D5728E"/>
    <w:rsid w:val="00D62532"/>
    <w:rsid w:val="00D64E78"/>
    <w:rsid w:val="00D67E63"/>
    <w:rsid w:val="00D70ECC"/>
    <w:rsid w:val="00D72A34"/>
    <w:rsid w:val="00D73460"/>
    <w:rsid w:val="00D74F7D"/>
    <w:rsid w:val="00D75D79"/>
    <w:rsid w:val="00D77728"/>
    <w:rsid w:val="00D8130E"/>
    <w:rsid w:val="00D81D61"/>
    <w:rsid w:val="00D82344"/>
    <w:rsid w:val="00D85FFD"/>
    <w:rsid w:val="00D87E92"/>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1719C"/>
    <w:rsid w:val="00E2071D"/>
    <w:rsid w:val="00E2163F"/>
    <w:rsid w:val="00E23651"/>
    <w:rsid w:val="00E23FB3"/>
    <w:rsid w:val="00E242B9"/>
    <w:rsid w:val="00E24737"/>
    <w:rsid w:val="00E3020C"/>
    <w:rsid w:val="00E3393C"/>
    <w:rsid w:val="00E364BA"/>
    <w:rsid w:val="00E376CC"/>
    <w:rsid w:val="00E412CF"/>
    <w:rsid w:val="00E426DF"/>
    <w:rsid w:val="00E45C7E"/>
    <w:rsid w:val="00E47979"/>
    <w:rsid w:val="00E52A0F"/>
    <w:rsid w:val="00E540FC"/>
    <w:rsid w:val="00E66A74"/>
    <w:rsid w:val="00E673E6"/>
    <w:rsid w:val="00E67AD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A7CB5"/>
    <w:rsid w:val="00EB1B9C"/>
    <w:rsid w:val="00EB22A1"/>
    <w:rsid w:val="00EB45FD"/>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45ED"/>
    <w:rsid w:val="00EF4FCD"/>
    <w:rsid w:val="00EF5A01"/>
    <w:rsid w:val="00EF68EC"/>
    <w:rsid w:val="00EF6C36"/>
    <w:rsid w:val="00EF71A3"/>
    <w:rsid w:val="00F125B1"/>
    <w:rsid w:val="00F14C0C"/>
    <w:rsid w:val="00F14CE2"/>
    <w:rsid w:val="00F155FB"/>
    <w:rsid w:val="00F168DD"/>
    <w:rsid w:val="00F2079D"/>
    <w:rsid w:val="00F20861"/>
    <w:rsid w:val="00F2193D"/>
    <w:rsid w:val="00F25215"/>
    <w:rsid w:val="00F2562E"/>
    <w:rsid w:val="00F26A0F"/>
    <w:rsid w:val="00F34212"/>
    <w:rsid w:val="00F43C9D"/>
    <w:rsid w:val="00F441C4"/>
    <w:rsid w:val="00F44268"/>
    <w:rsid w:val="00F4658F"/>
    <w:rsid w:val="00F50AFD"/>
    <w:rsid w:val="00F53525"/>
    <w:rsid w:val="00F5456E"/>
    <w:rsid w:val="00F6218F"/>
    <w:rsid w:val="00F648FC"/>
    <w:rsid w:val="00F66820"/>
    <w:rsid w:val="00F670F9"/>
    <w:rsid w:val="00F6710D"/>
    <w:rsid w:val="00F6791C"/>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76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21"/>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link w:val="FooterChar"/>
    <w:uiPriority w:val="99"/>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paragraph" w:customStyle="1" w:styleId="JCCReportCoverSubhead">
    <w:name w:val="JCC Report Cover Subhead"/>
    <w:basedOn w:val="Normal"/>
    <w:rsid w:val="00F14C0C"/>
    <w:pPr>
      <w:spacing w:line="400" w:lineRule="atLeast"/>
    </w:pPr>
    <w:rPr>
      <w:rFonts w:ascii="Goudy Old Style" w:hAnsi="Goudy Old Style"/>
      <w:caps/>
      <w:spacing w:val="20"/>
      <w:sz w:val="28"/>
    </w:rPr>
  </w:style>
  <w:style w:type="character" w:customStyle="1" w:styleId="HeaderChar">
    <w:name w:val="Header Char"/>
    <w:link w:val="Header"/>
    <w:rsid w:val="00F14C0C"/>
    <w:rPr>
      <w:sz w:val="24"/>
    </w:rPr>
  </w:style>
  <w:style w:type="character" w:customStyle="1" w:styleId="FooterChar">
    <w:name w:val="Footer Char"/>
    <w:basedOn w:val="DefaultParagraphFont"/>
    <w:link w:val="Footer"/>
    <w:uiPriority w:val="99"/>
    <w:rsid w:val="005A5B3F"/>
    <w:rPr>
      <w:sz w:val="16"/>
    </w:rPr>
  </w:style>
  <w:style w:type="paragraph" w:styleId="HTMLPreformatted">
    <w:name w:val="HTML Preformatted"/>
    <w:basedOn w:val="Normal"/>
    <w:link w:val="HTMLPreformattedChar"/>
    <w:rsid w:val="0099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991B18"/>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1661">
      <w:bodyDiv w:val="1"/>
      <w:marLeft w:val="0"/>
      <w:marRight w:val="0"/>
      <w:marTop w:val="0"/>
      <w:marBottom w:val="0"/>
      <w:divBdr>
        <w:top w:val="none" w:sz="0" w:space="0" w:color="auto"/>
        <w:left w:val="none" w:sz="0" w:space="0" w:color="auto"/>
        <w:bottom w:val="none" w:sz="0" w:space="0" w:color="auto"/>
        <w:right w:val="none" w:sz="0" w:space="0" w:color="auto"/>
      </w:divBdr>
    </w:div>
    <w:div w:id="243345237">
      <w:bodyDiv w:val="1"/>
      <w:marLeft w:val="0"/>
      <w:marRight w:val="0"/>
      <w:marTop w:val="0"/>
      <w:marBottom w:val="0"/>
      <w:divBdr>
        <w:top w:val="none" w:sz="0" w:space="0" w:color="auto"/>
        <w:left w:val="none" w:sz="0" w:space="0" w:color="auto"/>
        <w:bottom w:val="none" w:sz="0" w:space="0" w:color="auto"/>
        <w:right w:val="none" w:sz="0" w:space="0" w:color="auto"/>
      </w:divBdr>
    </w:div>
    <w:div w:id="250745568">
      <w:bodyDiv w:val="1"/>
      <w:marLeft w:val="0"/>
      <w:marRight w:val="0"/>
      <w:marTop w:val="0"/>
      <w:marBottom w:val="0"/>
      <w:divBdr>
        <w:top w:val="none" w:sz="0" w:space="0" w:color="auto"/>
        <w:left w:val="none" w:sz="0" w:space="0" w:color="auto"/>
        <w:bottom w:val="none" w:sz="0" w:space="0" w:color="auto"/>
        <w:right w:val="none" w:sz="0" w:space="0" w:color="auto"/>
      </w:divBdr>
    </w:div>
    <w:div w:id="380978003">
      <w:bodyDiv w:val="1"/>
      <w:marLeft w:val="0"/>
      <w:marRight w:val="0"/>
      <w:marTop w:val="0"/>
      <w:marBottom w:val="0"/>
      <w:divBdr>
        <w:top w:val="none" w:sz="0" w:space="0" w:color="auto"/>
        <w:left w:val="none" w:sz="0" w:space="0" w:color="auto"/>
        <w:bottom w:val="none" w:sz="0" w:space="0" w:color="auto"/>
        <w:right w:val="none" w:sz="0" w:space="0" w:color="auto"/>
      </w:divBdr>
    </w:div>
    <w:div w:id="388577111">
      <w:bodyDiv w:val="1"/>
      <w:marLeft w:val="0"/>
      <w:marRight w:val="0"/>
      <w:marTop w:val="0"/>
      <w:marBottom w:val="0"/>
      <w:divBdr>
        <w:top w:val="none" w:sz="0" w:space="0" w:color="auto"/>
        <w:left w:val="none" w:sz="0" w:space="0" w:color="auto"/>
        <w:bottom w:val="none" w:sz="0" w:space="0" w:color="auto"/>
        <w:right w:val="none" w:sz="0" w:space="0" w:color="auto"/>
      </w:divBdr>
    </w:div>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18143748">
      <w:bodyDiv w:val="1"/>
      <w:marLeft w:val="0"/>
      <w:marRight w:val="0"/>
      <w:marTop w:val="0"/>
      <w:marBottom w:val="0"/>
      <w:divBdr>
        <w:top w:val="none" w:sz="0" w:space="0" w:color="auto"/>
        <w:left w:val="none" w:sz="0" w:space="0" w:color="auto"/>
        <w:bottom w:val="none" w:sz="0" w:space="0" w:color="auto"/>
        <w:right w:val="none" w:sz="0" w:space="0" w:color="auto"/>
      </w:divBdr>
    </w:div>
    <w:div w:id="474837406">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537471957">
      <w:bodyDiv w:val="1"/>
      <w:marLeft w:val="0"/>
      <w:marRight w:val="0"/>
      <w:marTop w:val="0"/>
      <w:marBottom w:val="0"/>
      <w:divBdr>
        <w:top w:val="none" w:sz="0" w:space="0" w:color="auto"/>
        <w:left w:val="none" w:sz="0" w:space="0" w:color="auto"/>
        <w:bottom w:val="none" w:sz="0" w:space="0" w:color="auto"/>
        <w:right w:val="none" w:sz="0" w:space="0" w:color="auto"/>
      </w:divBdr>
    </w:div>
    <w:div w:id="637537068">
      <w:bodyDiv w:val="1"/>
      <w:marLeft w:val="0"/>
      <w:marRight w:val="0"/>
      <w:marTop w:val="0"/>
      <w:marBottom w:val="0"/>
      <w:divBdr>
        <w:top w:val="none" w:sz="0" w:space="0" w:color="auto"/>
        <w:left w:val="none" w:sz="0" w:space="0" w:color="auto"/>
        <w:bottom w:val="none" w:sz="0" w:space="0" w:color="auto"/>
        <w:right w:val="none" w:sz="0" w:space="0" w:color="auto"/>
      </w:divBdr>
    </w:div>
    <w:div w:id="666981453">
      <w:bodyDiv w:val="1"/>
      <w:marLeft w:val="0"/>
      <w:marRight w:val="0"/>
      <w:marTop w:val="0"/>
      <w:marBottom w:val="0"/>
      <w:divBdr>
        <w:top w:val="none" w:sz="0" w:space="0" w:color="auto"/>
        <w:left w:val="none" w:sz="0" w:space="0" w:color="auto"/>
        <w:bottom w:val="none" w:sz="0" w:space="0" w:color="auto"/>
        <w:right w:val="none" w:sz="0" w:space="0" w:color="auto"/>
      </w:divBdr>
    </w:div>
    <w:div w:id="677512295">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812408272">
      <w:bodyDiv w:val="1"/>
      <w:marLeft w:val="0"/>
      <w:marRight w:val="0"/>
      <w:marTop w:val="0"/>
      <w:marBottom w:val="0"/>
      <w:divBdr>
        <w:top w:val="none" w:sz="0" w:space="0" w:color="auto"/>
        <w:left w:val="none" w:sz="0" w:space="0" w:color="auto"/>
        <w:bottom w:val="none" w:sz="0" w:space="0" w:color="auto"/>
        <w:right w:val="none" w:sz="0" w:space="0" w:color="auto"/>
      </w:divBdr>
    </w:div>
    <w:div w:id="827133561">
      <w:bodyDiv w:val="1"/>
      <w:marLeft w:val="0"/>
      <w:marRight w:val="0"/>
      <w:marTop w:val="0"/>
      <w:marBottom w:val="0"/>
      <w:divBdr>
        <w:top w:val="none" w:sz="0" w:space="0" w:color="auto"/>
        <w:left w:val="none" w:sz="0" w:space="0" w:color="auto"/>
        <w:bottom w:val="none" w:sz="0" w:space="0" w:color="auto"/>
        <w:right w:val="none" w:sz="0" w:space="0" w:color="auto"/>
      </w:divBdr>
    </w:div>
    <w:div w:id="1048916931">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315184950">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63370475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 w:id="1924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CaptialProgramSolicitations@jud.ca.gov" TargetMode="External"/><Relationship Id="rId3" Type="http://schemas.openxmlformats.org/officeDocument/2006/relationships/styles" Target="styles.xml"/><Relationship Id="rId21" Type="http://schemas.openxmlformats.org/officeDocument/2006/relationships/hyperlink" Target="http://www.courts.ca.gov/rfps.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apitalProgramSolications@jud.ca.gov" TargetMode="External"/><Relationship Id="rId2" Type="http://schemas.openxmlformats.org/officeDocument/2006/relationships/numbering" Target="numbering.xml"/><Relationship Id="rId16" Type="http://schemas.openxmlformats.org/officeDocument/2006/relationships/hyperlink" Target="http://www.dir.ca.gov" TargetMode="External"/><Relationship Id="rId20" Type="http://schemas.openxmlformats.org/officeDocument/2006/relationships/hyperlink" Target="http://www.boe.ca.gov/sutax/top50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tb.ca.gov/aboutftb/delinquent-taxpayers.s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148F-BF0A-4BA7-8991-876DFE98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5211</Words>
  <Characters>30265</Characters>
  <Application>Microsoft Office Word</Application>
  <DocSecurity>8</DocSecurity>
  <Lines>3362</Lines>
  <Paragraphs>2533</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32943</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McGlynn, John</cp:lastModifiedBy>
  <cp:revision>41</cp:revision>
  <cp:lastPrinted>2015-03-09T16:32:00Z</cp:lastPrinted>
  <dcterms:created xsi:type="dcterms:W3CDTF">2017-12-12T01:08:00Z</dcterms:created>
  <dcterms:modified xsi:type="dcterms:W3CDTF">2018-10-03T00:33:00Z</dcterms:modified>
</cp:coreProperties>
</file>