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B5" w:rsidRPr="00644F64"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r w:rsidRPr="00644F64">
        <w:rPr>
          <w:rFonts w:ascii="Times New Roman" w:eastAsia="Times New Roman" w:hAnsi="Times New Roman" w:cs="Times New Roman"/>
          <w:b/>
          <w:bCs/>
          <w:caps/>
          <w:color w:val="000000" w:themeColor="text1"/>
          <w:sz w:val="24"/>
          <w:szCs w:val="24"/>
        </w:rPr>
        <w:t>ATTACHMENT 2</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sidR="00A611A2">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DE5BB5" w:rsidRPr="00DE5BB5" w:rsidRDefault="00A611A2"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w:t>
      </w:r>
      <w:r w:rsidR="00DE5BB5" w:rsidRPr="00DE5BB5">
        <w:rPr>
          <w:rFonts w:ascii="Times New Roman" w:eastAsia="Times New Roman" w:hAnsi="Times New Roman" w:cs="Times New Roman"/>
          <w:b/>
          <w:bCs/>
          <w:caps/>
          <w:sz w:val="24"/>
          <w:szCs w:val="24"/>
        </w:rPr>
        <w:t>IT SERVICES</w:t>
      </w:r>
      <w:r>
        <w:rPr>
          <w:rFonts w:ascii="Times New Roman" w:eastAsia="Times New Roman" w:hAnsi="Times New Roman" w:cs="Times New Roman"/>
          <w:b/>
          <w:bCs/>
          <w:caps/>
          <w:sz w:val="24"/>
          <w:szCs w:val="24"/>
        </w:rPr>
        <w:t xml:space="preserve"> AND GOODS</w:t>
      </w:r>
      <w:r w:rsidR="00DE5BB5" w:rsidRPr="00DE5BB5">
        <w:rPr>
          <w:rFonts w:ascii="Times New Roman" w:eastAsia="Times New Roman" w:hAnsi="Times New Roman" w:cs="Times New Roman"/>
          <w:b/>
          <w:bCs/>
          <w:caps/>
          <w:sz w:val="24"/>
          <w:szCs w:val="24"/>
        </w:rPr>
        <w:t>)</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DE5BB5" w:rsidRPr="00DE5BB5" w:rsidRDefault="00DE5BB5" w:rsidP="00DE5BB5">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w:t>
      </w:r>
      <w:bookmarkStart w:id="0" w:name="_GoBack"/>
      <w:bookmarkEnd w:id="0"/>
      <w:r w:rsidRPr="00DE5BB5">
        <w:rPr>
          <w:rFonts w:ascii="Times New Roman" w:eastAsia="Times New Roman" w:hAnsi="Times New Roman" w:cs="Times New Roman"/>
          <w:noProof/>
          <w:color w:val="000000" w:themeColor="text1"/>
          <w:sz w:val="24"/>
          <w:szCs w:val="20"/>
        </w:rPr>
        <w:t xml:space="preserve">communications regarding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The Judicial Council may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w:t>
      </w:r>
      <w:r w:rsidRPr="00DE5BB5">
        <w:rPr>
          <w:rFonts w:ascii="Times New Roman" w:eastAsia="Times New Roman" w:hAnsi="Times New Roman" w:cs="Times New Roman"/>
          <w:noProof/>
          <w:color w:val="000000" w:themeColor="text1"/>
          <w:sz w:val="24"/>
          <w:szCs w:val="20"/>
        </w:rPr>
        <w:lastRenderedPageBreak/>
        <w:t>is deemed in the Judicial Council’s best interest.  A notice of intent to award does not constitute a contract, and confers no right of contract on any Proposer.</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at any time between release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w:t>
      </w:r>
      <w:r w:rsidRPr="00DE5BB5">
        <w:rPr>
          <w:rFonts w:ascii="Times New Roman" w:eastAsia="Times New Roman" w:hAnsi="Times New Roman" w:cs="Times New Roman"/>
          <w:noProof/>
          <w:color w:val="000000" w:themeColor="text1"/>
          <w:sz w:val="24"/>
          <w:szCs w:val="20"/>
        </w:rPr>
        <w:lastRenderedPageBreak/>
        <w:t>the project and the payment schedule provided in the agreement between the Judicial Council and the selected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 xml:space="preserve">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w:t>
      </w:r>
      <w:r w:rsidRPr="00DE5BB5">
        <w:rPr>
          <w:rFonts w:ascii="Times New Roman" w:eastAsia="Times New Roman" w:hAnsi="Times New Roman" w:cs="Times New Roman"/>
          <w:bCs/>
          <w:color w:val="000000" w:themeColor="text1"/>
          <w:sz w:val="24"/>
          <w:szCs w:val="24"/>
        </w:rPr>
        <w:lastRenderedPageBreak/>
        <w:t>Professions Code), arising from purchases of goods, materials, or services by the Proposer for sale to the Judicial Council pursuant to the proposal.</w:t>
      </w:r>
      <w:proofErr w:type="gramEnd"/>
      <w:r w:rsidRPr="00DE5BB5">
        <w:rPr>
          <w:rFonts w:ascii="Times New Roman" w:eastAsia="Times New Roman" w:hAnsi="Times New Roman" w:cs="Times New Roman"/>
          <w:bCs/>
          <w:color w:val="000000" w:themeColor="text1"/>
          <w:sz w:val="24"/>
          <w:szCs w:val="24"/>
        </w:rPr>
        <w:t xml:space="preserve"> Such assignment </w:t>
      </w:r>
      <w:proofErr w:type="gramStart"/>
      <w:r w:rsidRPr="00DE5BB5">
        <w:rPr>
          <w:rFonts w:ascii="Times New Roman" w:eastAsia="Times New Roman" w:hAnsi="Times New Roman" w:cs="Times New Roman"/>
          <w:bCs/>
          <w:color w:val="000000" w:themeColor="text1"/>
          <w:sz w:val="24"/>
          <w:szCs w:val="24"/>
        </w:rPr>
        <w:t>shall be made and become effective at the time the Judicial Council tenders final payment to the Proposer</w:t>
      </w:r>
      <w:proofErr w:type="gramEnd"/>
      <w:r w:rsidRPr="00DE5BB5">
        <w:rPr>
          <w:rFonts w:ascii="Times New Roman" w:eastAsia="Times New Roman" w:hAnsi="Times New Roman" w:cs="Times New Roman"/>
          <w:bCs/>
          <w:color w:val="000000" w:themeColor="text1"/>
          <w:sz w:val="24"/>
          <w:szCs w:val="24"/>
        </w:rPr>
        <w:t>. (See Government Code section 4552.)</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w:t>
      </w:r>
      <w:proofErr w:type="gramEnd"/>
      <w:r w:rsidRPr="00DE5BB5">
        <w:rPr>
          <w:rFonts w:ascii="Times New Roman" w:eastAsia="Times New Roman" w:hAnsi="Times New Roman" w:cs="Times New Roman"/>
          <w:bCs/>
          <w:color w:val="000000" w:themeColor="text1"/>
          <w:sz w:val="24"/>
          <w:szCs w:val="24"/>
        </w:rPr>
        <w:t xml:space="preserve"> (See Government Code section 4554.)</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DE5BB5" w:rsidRPr="00DE5BB5" w:rsidRDefault="00DE5BB5" w:rsidP="00DE5BB5">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 xml:space="preserve">The Judicial Council complies with the Americans with Disabilities Act (ADA) and similar California statutes.  Requests for accommodation of disabilities by Proposers </w:t>
      </w:r>
      <w:proofErr w:type="gramStart"/>
      <w:r w:rsidRPr="00DE5BB5">
        <w:rPr>
          <w:rFonts w:ascii="Times New Roman" w:eastAsia="Times New Roman" w:hAnsi="Times New Roman" w:cs="Times New Roman"/>
          <w:bCs/>
          <w:color w:val="000000" w:themeColor="text1"/>
          <w:sz w:val="24"/>
          <w:szCs w:val="24"/>
        </w:rPr>
        <w:t>should be directed</w:t>
      </w:r>
      <w:proofErr w:type="gramEnd"/>
      <w:r w:rsidRPr="00DE5BB5">
        <w:rPr>
          <w:rFonts w:ascii="Times New Roman" w:eastAsia="Times New Roman" w:hAnsi="Times New Roman" w:cs="Times New Roman"/>
          <w:bCs/>
          <w:color w:val="000000" w:themeColor="text1"/>
          <w:sz w:val="24"/>
          <w:szCs w:val="24"/>
        </w:rPr>
        <w:t xml:space="preserve"> to the Solicitations Mailbox.</w:t>
      </w:r>
    </w:p>
    <w:p w:rsidR="00B66ECC" w:rsidRDefault="00A611A2"/>
    <w:sectPr w:rsidR="00B66E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2D" w:rsidRDefault="00B6622D">
      <w:pPr>
        <w:spacing w:after="0" w:line="240" w:lineRule="auto"/>
      </w:pPr>
      <w:r>
        <w:separator/>
      </w:r>
    </w:p>
  </w:endnote>
  <w:endnote w:type="continuationSeparator" w:id="0">
    <w:p w:rsidR="00B6622D" w:rsidRDefault="00B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DE5BB5" w:rsidP="00FC6AD9">
    <w:pPr>
      <w:pStyle w:val="Footer"/>
    </w:pPr>
    <w:r>
      <w:t xml:space="preserve">Attachment 2 </w:t>
    </w:r>
    <w:r>
      <w:tab/>
      <w:t xml:space="preserve">Page </w:t>
    </w:r>
    <w:r>
      <w:fldChar w:fldCharType="begin"/>
    </w:r>
    <w:r>
      <w:instrText xml:space="preserve"> PAGE   \* MERGEFORMAT </w:instrText>
    </w:r>
    <w:r>
      <w:fldChar w:fldCharType="separate"/>
    </w:r>
    <w:r w:rsidR="00A611A2">
      <w:rPr>
        <w:noProof/>
      </w:rPr>
      <w:t>1</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2D" w:rsidRDefault="00B6622D">
      <w:pPr>
        <w:spacing w:after="0" w:line="240" w:lineRule="auto"/>
      </w:pPr>
      <w:r>
        <w:separator/>
      </w:r>
    </w:p>
  </w:footnote>
  <w:footnote w:type="continuationSeparator" w:id="0">
    <w:p w:rsidR="00B6622D" w:rsidRDefault="00B6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A2" w:rsidRPr="00A611A2" w:rsidRDefault="00A611A2" w:rsidP="00A611A2">
    <w:pPr>
      <w:pStyle w:val="Header"/>
      <w:rPr>
        <w:rFonts w:ascii="Times New Roman" w:hAnsi="Times New Roman" w:cs="Times New Roman"/>
      </w:rPr>
    </w:pPr>
    <w:r>
      <w:rPr>
        <w:rFonts w:ascii="Times New Roman" w:hAnsi="Times New Roman" w:cs="Times New Roman"/>
      </w:rPr>
      <w:t xml:space="preserve">TITLE: </w:t>
    </w:r>
    <w:r w:rsidRPr="00A611A2">
      <w:rPr>
        <w:rFonts w:ascii="Times New Roman" w:hAnsi="Times New Roman" w:cs="Times New Roman"/>
      </w:rPr>
      <w:t>AUDIOVISUAL SERVICES</w:t>
    </w:r>
  </w:p>
  <w:p w:rsidR="00A611A2" w:rsidRPr="00A611A2" w:rsidRDefault="00A611A2" w:rsidP="00A611A2">
    <w:pPr>
      <w:pStyle w:val="Header"/>
      <w:rPr>
        <w:rFonts w:ascii="Times New Roman" w:hAnsi="Times New Roman" w:cs="Times New Roman"/>
      </w:rPr>
    </w:pPr>
  </w:p>
  <w:p w:rsidR="00EA555F" w:rsidRDefault="00A611A2" w:rsidP="00A611A2">
    <w:pPr>
      <w:pStyle w:val="Header"/>
    </w:pPr>
    <w:r w:rsidRPr="00A611A2">
      <w:rPr>
        <w:rFonts w:ascii="Times New Roman" w:hAnsi="Times New Roman" w:cs="Times New Roman"/>
      </w:rPr>
      <w:t>RFP # JBCP AND REFM-2016-12-JP</w:t>
    </w:r>
    <w:r w:rsidR="00DE5BB5">
      <w:tab/>
    </w:r>
  </w:p>
  <w:p w:rsidR="00EA555F" w:rsidRDefault="00A611A2" w:rsidP="00FC6AD9">
    <w:pPr>
      <w:tabs>
        <w:tab w:val="left" w:pos="1620"/>
      </w:tabs>
      <w:rPr>
        <w:color w:val="000000"/>
      </w:rPr>
    </w:pPr>
  </w:p>
  <w:p w:rsidR="00EA555F" w:rsidRPr="000D5DF5" w:rsidRDefault="00A611A2" w:rsidP="00FC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5"/>
    <w:rsid w:val="00081E9A"/>
    <w:rsid w:val="00125E46"/>
    <w:rsid w:val="00245C59"/>
    <w:rsid w:val="00644F64"/>
    <w:rsid w:val="007010C2"/>
    <w:rsid w:val="007D2581"/>
    <w:rsid w:val="00863983"/>
    <w:rsid w:val="00A611A2"/>
    <w:rsid w:val="00B6622D"/>
    <w:rsid w:val="00C41B60"/>
    <w:rsid w:val="00DE5BB5"/>
    <w:rsid w:val="00ED514E"/>
    <w:rsid w:val="00E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DC862"/>
  <w15:chartTrackingRefBased/>
  <w15:docId w15:val="{82C57CC6-2BE7-4C10-BBA1-FD912F0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B5"/>
  </w:style>
  <w:style w:type="paragraph" w:styleId="Footer">
    <w:name w:val="footer"/>
    <w:basedOn w:val="Normal"/>
    <w:link w:val="FooterChar"/>
    <w:uiPriority w:val="99"/>
    <w:unhideWhenUsed/>
    <w:rsid w:val="00D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Perez, Johnny</cp:lastModifiedBy>
  <cp:revision>3</cp:revision>
  <dcterms:created xsi:type="dcterms:W3CDTF">2016-11-14T19:47:00Z</dcterms:created>
  <dcterms:modified xsi:type="dcterms:W3CDTF">2017-02-09T23:48:00Z</dcterms:modified>
</cp:coreProperties>
</file>