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0" w:name="STATE_OF_CALIFORNIA-DEPARTMENT_OF_FINANC"/>
      <w:bookmarkStart w:id="1" w:name="-"/>
      <w:bookmarkStart w:id="2" w:name="–"/>
      <w:bookmarkEnd w:id="0"/>
      <w:bookmarkEnd w:id="1"/>
      <w:bookmarkEnd w:id="2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ENTER_FEDERAL_EMPLOYER_IDENTIFICATION_NU"/>
            <w:bookmarkEnd w:id="4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5" w:name="bookmark0"/>
            <w:bookmarkStart w:id="6" w:name="PARTNERSHIP"/>
            <w:bookmarkStart w:id="7" w:name="CORPORATION:"/>
            <w:bookmarkEnd w:id="5"/>
            <w:bookmarkEnd w:id="6"/>
            <w:bookmarkEnd w:id="7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8" w:name="ENTITY"/>
            <w:bookmarkStart w:id="9" w:name="bookmark1"/>
            <w:bookmarkEnd w:id="8"/>
            <w:bookmarkEnd w:id="9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ESTATE_OR_TRUST"/>
            <w:bookmarkEnd w:id="10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1" w:name="TYPE"/>
            <w:bookmarkEnd w:id="1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sz w:val="12"/>
          <w:szCs w:val="12"/>
        </w:rPr>
      </w:pP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7B022F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5" w:rsidRDefault="007928B5" w:rsidP="007928B5">
      <w:pPr>
        <w:spacing w:line="240" w:lineRule="auto"/>
      </w:pPr>
      <w:r>
        <w:separator/>
      </w:r>
    </w:p>
  </w:endnote>
  <w:endnote w:type="continuationSeparator" w:id="0">
    <w:p w:rsidR="007928B5" w:rsidRDefault="007928B5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5" w:rsidRDefault="007928B5" w:rsidP="007928B5">
      <w:pPr>
        <w:spacing w:line="240" w:lineRule="auto"/>
      </w:pPr>
      <w:r>
        <w:separator/>
      </w:r>
    </w:p>
  </w:footnote>
  <w:footnote w:type="continuationSeparator" w:id="0">
    <w:p w:rsidR="007928B5" w:rsidRDefault="007928B5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7928B5">
    <w:pPr>
      <w:pStyle w:val="Header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 </w:t>
    </w:r>
    <w:r w:rsidR="0002305C">
      <w:rPr>
        <w:rFonts w:ascii="Times New Roman" w:hAnsi="Times New Roman"/>
        <w:b/>
        <w:sz w:val="20"/>
        <w:szCs w:val="20"/>
      </w:rPr>
      <w:t>REFM-2016-23</w:t>
    </w:r>
    <w:r w:rsidRPr="007928B5">
      <w:rPr>
        <w:rFonts w:ascii="Times New Roman" w:hAnsi="Times New Roman"/>
        <w:b/>
        <w:sz w:val="20"/>
        <w:szCs w:val="20"/>
      </w:rPr>
      <w:t>-RP</w:t>
    </w:r>
    <w:r w:rsidR="005E5402">
      <w:rPr>
        <w:rFonts w:ascii="Times New Roman" w:hAnsi="Times New Roman"/>
        <w:b/>
        <w:sz w:val="20"/>
        <w:szCs w:val="20"/>
      </w:rPr>
      <w:tab/>
      <w:t>ATTACHMENT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02305C"/>
    <w:rsid w:val="001D178A"/>
    <w:rsid w:val="005D2181"/>
    <w:rsid w:val="005E5402"/>
    <w:rsid w:val="007928B5"/>
    <w:rsid w:val="007B022F"/>
    <w:rsid w:val="007D143F"/>
    <w:rsid w:val="008D2395"/>
    <w:rsid w:val="00914115"/>
    <w:rsid w:val="009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81ABE0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Parker, Robin</cp:lastModifiedBy>
  <cp:revision>8</cp:revision>
  <dcterms:created xsi:type="dcterms:W3CDTF">2016-06-09T17:47:00Z</dcterms:created>
  <dcterms:modified xsi:type="dcterms:W3CDTF">2017-04-13T01:57:00Z</dcterms:modified>
</cp:coreProperties>
</file>