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4E" w:rsidRDefault="0091404E" w:rsidP="0091404E">
      <w:pPr>
        <w:spacing w:line="276" w:lineRule="auto"/>
        <w:jc w:val="center"/>
        <w:rPr>
          <w:b/>
          <w:sz w:val="26"/>
        </w:rPr>
      </w:pPr>
    </w:p>
    <w:p w:rsidR="000E7EA1" w:rsidRDefault="000E7EA1" w:rsidP="000E7EA1">
      <w:pPr>
        <w:spacing w:after="200" w:line="276" w:lineRule="auto"/>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(Required when receiving payment from the State of Cali</w:t>
      </w:r>
      <w:bookmarkStart w:id="0" w:name="_GoBack"/>
      <w:bookmarkEnd w:id="0"/>
      <w:r w:rsidRPr="00323E92">
        <w:rPr>
          <w:rFonts w:asciiTheme="majorHAnsi" w:hAnsiTheme="majorHAnsi"/>
          <w:i/>
          <w:sz w:val="20"/>
        </w:rPr>
        <w:t xml:space="preserve">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91404E">
        <w:trPr>
          <w:cantSplit/>
          <w:trHeight w:val="24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91404E">
        <w:trPr>
          <w:cantSplit/>
          <w:trHeight w:val="25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971298">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971298">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971298">
              <w:rPr>
                <w:sz w:val="20"/>
              </w:rPr>
            </w:r>
            <w:r w:rsidR="00971298">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971298">
              <w:rPr>
                <w:sz w:val="20"/>
              </w:rPr>
            </w:r>
            <w:r w:rsidR="00971298">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971298">
              <w:rPr>
                <w:sz w:val="20"/>
              </w:rPr>
            </w:r>
            <w:r w:rsidR="00971298">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1" w:name="Check31"/>
            <w:r w:rsidR="000E7EA1">
              <w:rPr>
                <w:sz w:val="20"/>
              </w:rPr>
              <w:instrText xml:space="preserve"> FORMCHECKBOX </w:instrText>
            </w:r>
            <w:r w:rsidR="00971298">
              <w:rPr>
                <w:sz w:val="20"/>
              </w:rPr>
            </w:r>
            <w:r w:rsidR="00971298">
              <w:rPr>
                <w:sz w:val="20"/>
              </w:rPr>
              <w:fldChar w:fldCharType="separate"/>
            </w:r>
            <w:r>
              <w:rPr>
                <w:sz w:val="20"/>
              </w:rPr>
              <w:fldChar w:fldCharType="end"/>
            </w:r>
            <w:bookmarkEnd w:id="1"/>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971298">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2" w:name="Check32"/>
            <w:r w:rsidR="000E7EA1">
              <w:instrText xml:space="preserve"> FORMCHECKBOX </w:instrText>
            </w:r>
            <w:r w:rsidR="00971298">
              <w:fldChar w:fldCharType="separate"/>
            </w:r>
            <w:r>
              <w:fldChar w:fldCharType="end"/>
            </w:r>
            <w:bookmarkEnd w:id="2"/>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971298">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971298">
              <w:rPr>
                <w:sz w:val="18"/>
                <w14:shadow w14:blurRad="50800" w14:dist="38100" w14:dir="2700000" w14:sx="100000" w14:sy="100000" w14:kx="0" w14:ky="0" w14:algn="tl">
                  <w14:srgbClr w14:val="000000">
                    <w14:alpha w14:val="60000"/>
                  </w14:srgbClr>
                </w14:shadow>
              </w:rPr>
            </w:r>
            <w:r w:rsidR="00971298">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971298">
              <w:rPr>
                <w:sz w:val="18"/>
                <w14:shadow w14:blurRad="50800" w14:dist="38100" w14:dir="2700000" w14:sx="100000" w14:sy="100000" w14:kx="0" w14:ky="0" w14:algn="tl">
                  <w14:srgbClr w14:val="000000">
                    <w14:alpha w14:val="60000"/>
                  </w14:srgbClr>
                </w14:shadow>
              </w:rPr>
            </w:r>
            <w:r w:rsidR="00971298">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3"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3"/>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default" r:id="rId6"/>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30" w:rsidRPr="00C51130" w:rsidRDefault="00C51130" w:rsidP="00C51130">
    <w:pPr>
      <w:pStyle w:val="CommentText"/>
      <w:tabs>
        <w:tab w:val="left" w:pos="1242"/>
      </w:tabs>
      <w:ind w:right="252"/>
      <w:jc w:val="both"/>
      <w:rPr>
        <w:color w:val="000000"/>
        <w:sz w:val="22"/>
        <w:szCs w:val="22"/>
      </w:rPr>
    </w:pPr>
    <w:r w:rsidRPr="00C51130">
      <w:rPr>
        <w:color w:val="000000"/>
        <w:sz w:val="22"/>
        <w:szCs w:val="22"/>
      </w:rPr>
      <w:t>RFP Title:  EIFS Exterior Wall Replacement</w:t>
    </w:r>
  </w:p>
  <w:p w:rsidR="001816A9" w:rsidRDefault="00C51130" w:rsidP="00C51130">
    <w:pPr>
      <w:pStyle w:val="CommentText"/>
      <w:tabs>
        <w:tab w:val="left" w:pos="1242"/>
      </w:tabs>
      <w:ind w:right="252"/>
      <w:jc w:val="both"/>
      <w:rPr>
        <w:color w:val="000000"/>
        <w:sz w:val="22"/>
        <w:szCs w:val="22"/>
      </w:rPr>
    </w:pPr>
    <w:r w:rsidRPr="00C51130">
      <w:rPr>
        <w:color w:val="000000"/>
        <w:sz w:val="22"/>
        <w:szCs w:val="22"/>
      </w:rPr>
      <w:t>RFP Number:  REFM-2016-27-BD</w:t>
    </w:r>
  </w:p>
  <w:p w:rsidR="007076B9" w:rsidRPr="007E4897" w:rsidRDefault="00EC5FDC" w:rsidP="007E4897">
    <w:pPr>
      <w:pStyle w:val="Header"/>
      <w:tabs>
        <w:tab w:val="left" w:pos="720"/>
      </w:tabs>
      <w:jc w:val="center"/>
      <w:rPr>
        <w:b/>
      </w:rPr>
    </w:pPr>
    <w:r>
      <w:rPr>
        <w:b/>
      </w:rPr>
      <w:t>ATTACHMENT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755D3"/>
    <w:rsid w:val="001816A9"/>
    <w:rsid w:val="001B2F63"/>
    <w:rsid w:val="00227B30"/>
    <w:rsid w:val="004B02D5"/>
    <w:rsid w:val="005774B5"/>
    <w:rsid w:val="005F1AF2"/>
    <w:rsid w:val="007076B9"/>
    <w:rsid w:val="00733567"/>
    <w:rsid w:val="00756844"/>
    <w:rsid w:val="007E4897"/>
    <w:rsid w:val="00842C5B"/>
    <w:rsid w:val="00853814"/>
    <w:rsid w:val="0091404E"/>
    <w:rsid w:val="00971298"/>
    <w:rsid w:val="00B64E87"/>
    <w:rsid w:val="00BE0314"/>
    <w:rsid w:val="00C51130"/>
    <w:rsid w:val="00DE36E8"/>
    <w:rsid w:val="00E34F4A"/>
    <w:rsid w:val="00E75AF9"/>
    <w:rsid w:val="00EA60F5"/>
    <w:rsid w:val="00EC356F"/>
    <w:rsid w:val="00EC5FDC"/>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4563"/>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Darlington, Brianna</cp:lastModifiedBy>
  <cp:revision>4</cp:revision>
  <cp:lastPrinted>2015-07-20T19:56:00Z</cp:lastPrinted>
  <dcterms:created xsi:type="dcterms:W3CDTF">2017-03-21T20:24:00Z</dcterms:created>
  <dcterms:modified xsi:type="dcterms:W3CDTF">2017-04-27T23:31:00Z</dcterms:modified>
</cp:coreProperties>
</file>