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47" w:rsidRDefault="00936947" w:rsidP="00936947">
      <w:pPr>
        <w:spacing w:line="240" w:lineRule="auto"/>
        <w:jc w:val="center"/>
        <w:rPr>
          <w:rFonts w:ascii="Times New Roman Bold" w:hAnsi="Times New Roman Bold"/>
          <w:b/>
          <w:caps/>
        </w:rPr>
      </w:pPr>
      <w:r w:rsidRPr="001B441A">
        <w:rPr>
          <w:rFonts w:ascii="Times New Roman Bold" w:hAnsi="Times New Roman Bold"/>
          <w:b/>
          <w:caps/>
        </w:rPr>
        <w:t>Specifications and Quantities</w:t>
      </w:r>
    </w:p>
    <w:p w:rsidR="007C1478" w:rsidRDefault="007C1478" w:rsidP="00936947">
      <w:pPr>
        <w:spacing w:line="240" w:lineRule="auto"/>
        <w:jc w:val="center"/>
        <w:rPr>
          <w:rFonts w:ascii="Times New Roman Bold" w:hAnsi="Times New Roman Bold"/>
          <w:b/>
          <w:caps/>
        </w:rPr>
      </w:pPr>
      <w:r>
        <w:rPr>
          <w:rFonts w:ascii="Times New Roman Bold" w:hAnsi="Times New Roman Bold"/>
          <w:b/>
          <w:caps/>
        </w:rPr>
        <w:t xml:space="preserve">and Shipping  </w:t>
      </w:r>
    </w:p>
    <w:p w:rsidR="00936947" w:rsidRDefault="00936947" w:rsidP="00936947">
      <w:pPr>
        <w:spacing w:line="240" w:lineRule="auto"/>
        <w:jc w:val="center"/>
        <w:rPr>
          <w:rFonts w:ascii="Times New Roman Bold" w:hAnsi="Times New Roman Bold"/>
          <w:b/>
          <w:caps/>
        </w:rPr>
      </w:pPr>
    </w:p>
    <w:p w:rsidR="00936947" w:rsidRDefault="00936947" w:rsidP="00936947">
      <w:pPr>
        <w:spacing w:line="240" w:lineRule="auto"/>
        <w:jc w:val="center"/>
        <w:rPr>
          <w:rFonts w:ascii="Times New Roman Bold" w:hAnsi="Times New Roman Bold"/>
          <w:b/>
          <w:caps/>
        </w:rPr>
      </w:pPr>
    </w:p>
    <w:p w:rsidR="00936947" w:rsidRDefault="00936947" w:rsidP="00936947">
      <w:pPr>
        <w:pStyle w:val="BodyText"/>
      </w:pPr>
      <w:r>
        <w:t xml:space="preserve">Information regarding the specifications and quantities related to this procurement are contained within this document.  Please review this information carefully </w:t>
      </w:r>
      <w:r w:rsidR="007034DA">
        <w:t>to ensure that bids submitted are responsive.</w:t>
      </w:r>
      <w:r>
        <w:t xml:space="preserve"> This document is divided into three sections:</w:t>
      </w:r>
    </w:p>
    <w:p w:rsidR="00936947" w:rsidRDefault="00936947" w:rsidP="00936947">
      <w:pPr>
        <w:pStyle w:val="BodyText"/>
      </w:pPr>
    </w:p>
    <w:p w:rsidR="007034DA" w:rsidRPr="00577665" w:rsidRDefault="00936947" w:rsidP="00936947">
      <w:pPr>
        <w:pStyle w:val="BodyText"/>
        <w:rPr>
          <w:rFonts w:ascii="Times New Roman Bold" w:hAnsi="Times New Roman Bold"/>
          <w:b/>
          <w:caps/>
        </w:rPr>
      </w:pPr>
      <w:r w:rsidRPr="00577665">
        <w:rPr>
          <w:rFonts w:ascii="Times New Roman Bold" w:hAnsi="Times New Roman Bold"/>
          <w:b/>
          <w:caps/>
        </w:rPr>
        <w:t>Section 1</w:t>
      </w:r>
      <w:r w:rsidR="00046053">
        <w:rPr>
          <w:rFonts w:ascii="Times New Roman Bold" w:hAnsi="Times New Roman Bold"/>
          <w:b/>
          <w:caps/>
        </w:rPr>
        <w:t xml:space="preserve">. </w:t>
      </w:r>
      <w:r w:rsidRPr="00577665">
        <w:rPr>
          <w:rFonts w:ascii="Times New Roman Bold" w:hAnsi="Times New Roman Bold"/>
          <w:b/>
          <w:caps/>
        </w:rPr>
        <w:t xml:space="preserve"> Summary</w:t>
      </w:r>
    </w:p>
    <w:p w:rsidR="00936947" w:rsidRDefault="00936947" w:rsidP="00936947">
      <w:pPr>
        <w:pStyle w:val="BodyText"/>
      </w:pPr>
      <w:r>
        <w:t xml:space="preserve">This section provides a listing </w:t>
      </w:r>
      <w:r w:rsidR="00500263">
        <w:t xml:space="preserve">of </w:t>
      </w:r>
      <w:r>
        <w:t xml:space="preserve">all </w:t>
      </w:r>
      <w:r w:rsidR="00043A62">
        <w:t>items</w:t>
      </w:r>
      <w:r>
        <w:t xml:space="preserve"> that are included in the scope of this procurement.  For each </w:t>
      </w:r>
      <w:r w:rsidR="00043A62">
        <w:t>item</w:t>
      </w:r>
      <w:r>
        <w:t xml:space="preserve"> specified, </w:t>
      </w:r>
      <w:r w:rsidR="007034DA">
        <w:t>the following information is provided:</w:t>
      </w:r>
      <w:bookmarkStart w:id="0" w:name="_GoBack"/>
      <w:bookmarkEnd w:id="0"/>
    </w:p>
    <w:p w:rsidR="00A8286E" w:rsidRDefault="00A8286E" w:rsidP="00936947">
      <w:pPr>
        <w:pStyle w:val="BodyText"/>
      </w:pPr>
    </w:p>
    <w:p w:rsidR="007034DA" w:rsidRDefault="007034DA" w:rsidP="009149D4">
      <w:pPr>
        <w:pStyle w:val="BodyText"/>
        <w:numPr>
          <w:ilvl w:val="0"/>
          <w:numId w:val="25"/>
        </w:numPr>
        <w:spacing w:after="120"/>
      </w:pPr>
      <w:r w:rsidRPr="00BC4B68">
        <w:rPr>
          <w:b/>
        </w:rPr>
        <w:lastRenderedPageBreak/>
        <w:t>Quantity</w:t>
      </w:r>
      <w:r>
        <w:t xml:space="preserve">: </w:t>
      </w:r>
      <w:r w:rsidR="00A8286E">
        <w:t>t</w:t>
      </w:r>
      <w:r>
        <w:t xml:space="preserve">he number of </w:t>
      </w:r>
      <w:r w:rsidR="00A8286E">
        <w:t>units being purchased</w:t>
      </w:r>
      <w:r w:rsidR="00BC4B68">
        <w:t xml:space="preserve"> for each item specified</w:t>
      </w:r>
      <w:r w:rsidR="00A8286E">
        <w:t>.</w:t>
      </w:r>
    </w:p>
    <w:p w:rsidR="00A8286E" w:rsidRDefault="00A8286E" w:rsidP="009149D4">
      <w:pPr>
        <w:pStyle w:val="BodyText"/>
        <w:numPr>
          <w:ilvl w:val="0"/>
          <w:numId w:val="25"/>
        </w:numPr>
        <w:spacing w:after="120"/>
      </w:pPr>
      <w:r w:rsidRPr="00BC4B68">
        <w:rPr>
          <w:b/>
        </w:rPr>
        <w:t>Description</w:t>
      </w:r>
      <w:r>
        <w:t xml:space="preserve">: </w:t>
      </w:r>
      <w:r w:rsidRPr="00A8286E">
        <w:t>pertinent information</w:t>
      </w:r>
      <w:r>
        <w:t xml:space="preserve"> for the item </w:t>
      </w:r>
      <w:r w:rsidR="00BC4B68">
        <w:t>specified.</w:t>
      </w:r>
    </w:p>
    <w:p w:rsidR="00A8286E" w:rsidRDefault="00046053" w:rsidP="009149D4">
      <w:pPr>
        <w:pStyle w:val="BodyText"/>
        <w:numPr>
          <w:ilvl w:val="0"/>
          <w:numId w:val="25"/>
        </w:numPr>
        <w:spacing w:after="120"/>
      </w:pPr>
      <w:r>
        <w:rPr>
          <w:b/>
        </w:rPr>
        <w:t>Reference (</w:t>
      </w:r>
      <w:r w:rsidR="00A8286E" w:rsidRPr="00BC4B68">
        <w:rPr>
          <w:b/>
        </w:rPr>
        <w:t>Ref</w:t>
      </w:r>
      <w:r w:rsidR="00A8286E">
        <w:t>.</w:t>
      </w:r>
      <w:r>
        <w:t>)</w:t>
      </w:r>
      <w:r w:rsidR="00A8286E">
        <w:t xml:space="preserve">: the corresponding heading under Section 2 of this document where detailed specifications for the item </w:t>
      </w:r>
      <w:r w:rsidR="00BC4B68">
        <w:t>specified</w:t>
      </w:r>
      <w:r w:rsidR="00A8286E">
        <w:t xml:space="preserve"> can be found.</w:t>
      </w:r>
    </w:p>
    <w:p w:rsidR="00A8286E" w:rsidRDefault="00A8286E" w:rsidP="009149D4">
      <w:pPr>
        <w:pStyle w:val="BodyText"/>
        <w:numPr>
          <w:ilvl w:val="0"/>
          <w:numId w:val="25"/>
        </w:numPr>
        <w:spacing w:after="120"/>
      </w:pPr>
      <w:r w:rsidRPr="00BC4B68">
        <w:rPr>
          <w:b/>
        </w:rPr>
        <w:t>Shipping</w:t>
      </w:r>
      <w:r>
        <w:t xml:space="preserve">: the quantity (or sub-quantity) to be shipped to a specific location for each item </w:t>
      </w:r>
      <w:r w:rsidR="00BC4B68">
        <w:t>specified</w:t>
      </w:r>
      <w:r>
        <w:t>.</w:t>
      </w:r>
    </w:p>
    <w:p w:rsidR="00A8286E" w:rsidRDefault="00A8286E" w:rsidP="009149D4">
      <w:pPr>
        <w:pStyle w:val="BodyText"/>
        <w:numPr>
          <w:ilvl w:val="0"/>
          <w:numId w:val="25"/>
        </w:numPr>
        <w:spacing w:after="120"/>
      </w:pPr>
      <w:r w:rsidRPr="00BC4B68">
        <w:rPr>
          <w:b/>
        </w:rPr>
        <w:t>To</w:t>
      </w:r>
      <w:r>
        <w:t>: the location that the specified quantity is to be shipped to.</w:t>
      </w:r>
      <w:r w:rsidR="00043A62">
        <w:t xml:space="preserve">  The </w:t>
      </w:r>
      <w:r w:rsidR="004E4E9D">
        <w:t>corresponding header under S</w:t>
      </w:r>
      <w:r w:rsidR="00043A62">
        <w:t xml:space="preserve">ection 3 </w:t>
      </w:r>
      <w:r w:rsidR="004E4E9D">
        <w:t xml:space="preserve">of this document </w:t>
      </w:r>
      <w:r w:rsidR="00043A62">
        <w:t xml:space="preserve">provides full </w:t>
      </w:r>
      <w:r w:rsidR="004E4E9D">
        <w:t xml:space="preserve">ship-to </w:t>
      </w:r>
      <w:r w:rsidR="00043A62">
        <w:t>details for each site identifier code listed.</w:t>
      </w:r>
    </w:p>
    <w:p w:rsidR="00A8286E" w:rsidRDefault="00A8286E" w:rsidP="00A8286E">
      <w:pPr>
        <w:pStyle w:val="BodyText"/>
        <w:numPr>
          <w:ilvl w:val="0"/>
          <w:numId w:val="25"/>
        </w:numPr>
      </w:pPr>
      <w:r w:rsidRPr="00BC4B68">
        <w:rPr>
          <w:b/>
        </w:rPr>
        <w:lastRenderedPageBreak/>
        <w:t>Shipping Info</w:t>
      </w:r>
      <w:r>
        <w:t xml:space="preserve">: special instructions regarding this shipment of the specified </w:t>
      </w:r>
      <w:r w:rsidR="004E4E9D">
        <w:t>item(s)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2</w:t>
      </w:r>
      <w:r w:rsidR="00046053">
        <w:rPr>
          <w:rFonts w:ascii="Times New Roman Bold" w:hAnsi="Times New Roman Bold"/>
          <w:b/>
          <w:caps/>
        </w:rPr>
        <w:t xml:space="preserve">. </w:t>
      </w:r>
      <w:r w:rsidRPr="00577665">
        <w:rPr>
          <w:rFonts w:ascii="Times New Roman Bold" w:hAnsi="Times New Roman Bold"/>
          <w:b/>
          <w:caps/>
        </w:rPr>
        <w:t xml:space="preserve"> Specification Detail</w:t>
      </w:r>
    </w:p>
    <w:p w:rsidR="007034DA" w:rsidRDefault="003E06DD" w:rsidP="00936947">
      <w:pPr>
        <w:pStyle w:val="BodyText"/>
      </w:pPr>
      <w:r>
        <w:t xml:space="preserve">This section provides </w:t>
      </w:r>
      <w:r w:rsidR="00577665">
        <w:t xml:space="preserve">a detailed description </w:t>
      </w:r>
      <w:r w:rsidR="00046053">
        <w:t xml:space="preserve">and characteristics </w:t>
      </w:r>
      <w:r w:rsidR="000550AE">
        <w:t xml:space="preserve">for </w:t>
      </w:r>
      <w:r w:rsidR="00046053">
        <w:t xml:space="preserve">each item specified </w:t>
      </w:r>
      <w:r w:rsidR="000550AE">
        <w:t>in Section 1</w:t>
      </w:r>
      <w:r>
        <w:t>, and where applicable, specific configuration options for th</w:t>
      </w:r>
      <w:r w:rsidR="000550AE">
        <w:t>ose</w:t>
      </w:r>
      <w:r>
        <w:t xml:space="preserve"> item</w:t>
      </w:r>
      <w:r w:rsidR="000550AE">
        <w:t>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3</w:t>
      </w:r>
      <w:r w:rsidR="00046053">
        <w:rPr>
          <w:rFonts w:ascii="Times New Roman Bold" w:hAnsi="Times New Roman Bold"/>
          <w:b/>
          <w:caps/>
        </w:rPr>
        <w:t xml:space="preserve">. </w:t>
      </w:r>
      <w:r w:rsidRPr="00577665">
        <w:rPr>
          <w:rFonts w:ascii="Times New Roman Bold" w:hAnsi="Times New Roman Bold"/>
          <w:b/>
          <w:caps/>
        </w:rPr>
        <w:t xml:space="preserve"> Shipping Instructions</w:t>
      </w:r>
    </w:p>
    <w:p w:rsidR="007034DA" w:rsidRPr="00936947" w:rsidRDefault="003E06DD" w:rsidP="00936947">
      <w:pPr>
        <w:pStyle w:val="BodyText"/>
      </w:pPr>
      <w:r>
        <w:t>This section provides site-specific delivery instructions for each ship-to location.</w:t>
      </w:r>
      <w:r w:rsidR="001E625A">
        <w:t xml:space="preserve">  Full contact information will be provided upon award.</w:t>
      </w:r>
    </w:p>
    <w:p w:rsidR="00936947" w:rsidRDefault="00936947" w:rsidP="00936947">
      <w:pPr>
        <w:pStyle w:val="BodyText"/>
        <w:rPr>
          <w:b/>
        </w:rPr>
      </w:pPr>
    </w:p>
    <w:p w:rsidR="00936947" w:rsidRDefault="00936947" w:rsidP="00936947">
      <w:pPr>
        <w:pStyle w:val="BodyText"/>
      </w:pPr>
      <w:r>
        <w:br w:type="page"/>
      </w:r>
    </w:p>
    <w:p w:rsidR="00113242" w:rsidRDefault="00113242" w:rsidP="001B441A">
      <w:pPr>
        <w:pStyle w:val="Heading1"/>
      </w:pPr>
      <w:r>
        <w:lastRenderedPageBreak/>
        <w:t>Summary</w:t>
      </w:r>
    </w:p>
    <w:tbl>
      <w:tblPr>
        <w:tblStyle w:val="TableGrid"/>
        <w:tblW w:w="10440" w:type="dxa"/>
        <w:tblCellMar>
          <w:left w:w="58" w:type="dxa"/>
          <w:right w:w="58" w:type="dxa"/>
        </w:tblCellMar>
        <w:tblLook w:val="04A0" w:firstRow="1" w:lastRow="0" w:firstColumn="1" w:lastColumn="0" w:noHBand="0" w:noVBand="1"/>
      </w:tblPr>
      <w:tblGrid>
        <w:gridCol w:w="538"/>
        <w:gridCol w:w="5033"/>
        <w:gridCol w:w="557"/>
        <w:gridCol w:w="986"/>
        <w:gridCol w:w="1706"/>
        <w:gridCol w:w="1620"/>
      </w:tblGrid>
      <w:tr w:rsidR="001B441A" w:rsidTr="001B441A">
        <w:trPr>
          <w:trHeight w:val="288"/>
        </w:trPr>
        <w:tc>
          <w:tcPr>
            <w:tcW w:w="538" w:type="dxa"/>
            <w:tcBorders>
              <w:left w:val="nil"/>
            </w:tcBorders>
            <w:shd w:val="clear" w:color="auto" w:fill="D9D9D9" w:themeFill="background1" w:themeFillShade="D9"/>
            <w:vAlign w:val="center"/>
          </w:tcPr>
          <w:p w:rsidR="007E4384" w:rsidRDefault="007E4384" w:rsidP="005249D3">
            <w:pPr>
              <w:pStyle w:val="TableHeader"/>
            </w:pPr>
            <w:r>
              <w:t>Qty</w:t>
            </w:r>
          </w:p>
        </w:tc>
        <w:tc>
          <w:tcPr>
            <w:tcW w:w="5033" w:type="dxa"/>
            <w:shd w:val="clear" w:color="auto" w:fill="D9D9D9" w:themeFill="background1" w:themeFillShade="D9"/>
            <w:vAlign w:val="center"/>
          </w:tcPr>
          <w:p w:rsidR="007E4384" w:rsidRDefault="00143E44" w:rsidP="005249D3">
            <w:pPr>
              <w:pStyle w:val="TableHeader"/>
              <w:jc w:val="left"/>
            </w:pPr>
            <w:r>
              <w:t>Description</w:t>
            </w:r>
          </w:p>
        </w:tc>
        <w:tc>
          <w:tcPr>
            <w:tcW w:w="557" w:type="dxa"/>
            <w:shd w:val="clear" w:color="auto" w:fill="D9D9D9" w:themeFill="background1" w:themeFillShade="D9"/>
            <w:vAlign w:val="center"/>
          </w:tcPr>
          <w:p w:rsidR="007E4384" w:rsidRDefault="007E4384" w:rsidP="007E4384">
            <w:pPr>
              <w:pStyle w:val="TableHeader"/>
            </w:pPr>
            <w:r>
              <w:t>Ref.</w:t>
            </w:r>
          </w:p>
        </w:tc>
        <w:tc>
          <w:tcPr>
            <w:tcW w:w="986" w:type="dxa"/>
            <w:shd w:val="clear" w:color="auto" w:fill="D9D9D9" w:themeFill="background1" w:themeFillShade="D9"/>
            <w:vAlign w:val="center"/>
          </w:tcPr>
          <w:p w:rsidR="007E4384" w:rsidRDefault="007E4384" w:rsidP="005249D3">
            <w:pPr>
              <w:pStyle w:val="TableHeader"/>
            </w:pPr>
            <w:r>
              <w:t>Shipping</w:t>
            </w:r>
          </w:p>
        </w:tc>
        <w:tc>
          <w:tcPr>
            <w:tcW w:w="1706" w:type="dxa"/>
            <w:shd w:val="clear" w:color="auto" w:fill="D9D9D9" w:themeFill="background1" w:themeFillShade="D9"/>
            <w:vAlign w:val="center"/>
          </w:tcPr>
          <w:p w:rsidR="007E4384" w:rsidRDefault="007E4384" w:rsidP="005249D3">
            <w:pPr>
              <w:pStyle w:val="TableHeader"/>
              <w:jc w:val="left"/>
            </w:pPr>
            <w:r>
              <w:t>To</w:t>
            </w:r>
          </w:p>
        </w:tc>
        <w:tc>
          <w:tcPr>
            <w:tcW w:w="1620" w:type="dxa"/>
            <w:tcBorders>
              <w:right w:val="nil"/>
            </w:tcBorders>
            <w:shd w:val="clear" w:color="auto" w:fill="D9D9D9" w:themeFill="background1" w:themeFillShade="D9"/>
            <w:vAlign w:val="center"/>
          </w:tcPr>
          <w:p w:rsidR="007E4384" w:rsidRDefault="007E4384" w:rsidP="005249D3">
            <w:pPr>
              <w:pStyle w:val="TableHeader"/>
              <w:jc w:val="left"/>
            </w:pPr>
            <w:r>
              <w:t>Shipping Info</w:t>
            </w:r>
          </w:p>
        </w:tc>
      </w:tr>
      <w:tr w:rsidR="001B441A" w:rsidTr="001B441A">
        <w:trPr>
          <w:trHeight w:val="288"/>
        </w:trPr>
        <w:tc>
          <w:tcPr>
            <w:tcW w:w="538" w:type="dxa"/>
            <w:tcBorders>
              <w:left w:val="nil"/>
            </w:tcBorders>
            <w:vAlign w:val="center"/>
          </w:tcPr>
          <w:p w:rsidR="007E4384" w:rsidRPr="005249D3" w:rsidRDefault="007E4384" w:rsidP="005249D3">
            <w:pPr>
              <w:pStyle w:val="TableBody"/>
              <w:jc w:val="center"/>
            </w:pPr>
          </w:p>
        </w:tc>
        <w:tc>
          <w:tcPr>
            <w:tcW w:w="5033" w:type="dxa"/>
            <w:vAlign w:val="center"/>
          </w:tcPr>
          <w:p w:rsidR="007E4384" w:rsidRPr="00AD5A52" w:rsidRDefault="00AD5A52" w:rsidP="005249D3">
            <w:pPr>
              <w:pStyle w:val="TableBody"/>
              <w:rPr>
                <w:b/>
              </w:rPr>
            </w:pPr>
            <w:r w:rsidRPr="00AD5A52">
              <w:rPr>
                <w:b/>
              </w:rPr>
              <w:t>ITEM 1:</w:t>
            </w:r>
          </w:p>
        </w:tc>
        <w:tc>
          <w:tcPr>
            <w:tcW w:w="557" w:type="dxa"/>
            <w:vAlign w:val="center"/>
          </w:tcPr>
          <w:p w:rsidR="007E4384" w:rsidRDefault="007E4384" w:rsidP="007E4384">
            <w:pPr>
              <w:spacing w:line="240" w:lineRule="auto"/>
              <w:jc w:val="center"/>
              <w:rPr>
                <w:rFonts w:ascii="Arial" w:hAnsi="Arial" w:cs="Arial"/>
                <w:sz w:val="18"/>
                <w:szCs w:val="18"/>
              </w:rPr>
            </w:pPr>
          </w:p>
        </w:tc>
        <w:tc>
          <w:tcPr>
            <w:tcW w:w="986" w:type="dxa"/>
            <w:vAlign w:val="center"/>
          </w:tcPr>
          <w:p w:rsidR="007E4384" w:rsidRPr="00544205" w:rsidRDefault="007E4384" w:rsidP="005249D3">
            <w:pPr>
              <w:spacing w:line="240" w:lineRule="auto"/>
              <w:jc w:val="center"/>
              <w:rPr>
                <w:rFonts w:ascii="Arial" w:hAnsi="Arial" w:cs="Arial"/>
                <w:sz w:val="18"/>
                <w:szCs w:val="18"/>
              </w:rPr>
            </w:pPr>
          </w:p>
        </w:tc>
        <w:tc>
          <w:tcPr>
            <w:tcW w:w="1706" w:type="dxa"/>
            <w:vAlign w:val="center"/>
          </w:tcPr>
          <w:p w:rsidR="007E4384" w:rsidRPr="00544205" w:rsidRDefault="007E4384" w:rsidP="005249D3">
            <w:pPr>
              <w:spacing w:line="240" w:lineRule="auto"/>
              <w:rPr>
                <w:rFonts w:ascii="Arial" w:hAnsi="Arial" w:cs="Arial"/>
                <w:sz w:val="18"/>
                <w:szCs w:val="18"/>
              </w:rPr>
            </w:pPr>
          </w:p>
        </w:tc>
        <w:tc>
          <w:tcPr>
            <w:tcW w:w="1620" w:type="dxa"/>
            <w:tcBorders>
              <w:right w:val="nil"/>
            </w:tcBorders>
            <w:vAlign w:val="center"/>
          </w:tcPr>
          <w:p w:rsidR="007E4384" w:rsidRPr="00544205" w:rsidRDefault="007E4384" w:rsidP="005249D3">
            <w:pPr>
              <w:pStyle w:val="TableBody"/>
            </w:pPr>
          </w:p>
        </w:tc>
      </w:tr>
      <w:tr w:rsidR="00AD5A52" w:rsidTr="00046053">
        <w:trPr>
          <w:trHeight w:val="288"/>
        </w:trPr>
        <w:tc>
          <w:tcPr>
            <w:tcW w:w="538" w:type="dxa"/>
            <w:tcBorders>
              <w:left w:val="nil"/>
            </w:tcBorders>
            <w:shd w:val="clear" w:color="auto" w:fill="FFFF00"/>
            <w:vAlign w:val="center"/>
          </w:tcPr>
          <w:p w:rsidR="00AD5A52" w:rsidRPr="005249D3" w:rsidRDefault="00692F97" w:rsidP="00AD5A52">
            <w:pPr>
              <w:pStyle w:val="TableBody"/>
              <w:jc w:val="center"/>
            </w:pPr>
            <w:r>
              <w:t>119</w:t>
            </w:r>
          </w:p>
        </w:tc>
        <w:tc>
          <w:tcPr>
            <w:tcW w:w="5033" w:type="dxa"/>
            <w:shd w:val="clear" w:color="auto" w:fill="FFFF00"/>
            <w:vAlign w:val="center"/>
          </w:tcPr>
          <w:p w:rsidR="00AD5A52" w:rsidRDefault="00FC67CE" w:rsidP="00AD5A52">
            <w:pPr>
              <w:pStyle w:val="TableBody"/>
            </w:pPr>
            <w:r>
              <w:t>Dell OptiPlex 7040 SFF</w:t>
            </w:r>
            <w:r w:rsidR="00692F97">
              <w:t xml:space="preserve"> </w:t>
            </w:r>
            <w:r w:rsidR="00D62666">
              <w:t xml:space="preserve">Desktop PC </w:t>
            </w:r>
            <w:r w:rsidR="00692F97">
              <w:t>w/Integrated Graphics</w:t>
            </w:r>
          </w:p>
        </w:tc>
        <w:tc>
          <w:tcPr>
            <w:tcW w:w="557" w:type="dxa"/>
            <w:shd w:val="clear" w:color="auto" w:fill="FFFF00"/>
            <w:vAlign w:val="center"/>
          </w:tcPr>
          <w:p w:rsidR="00AD5A52" w:rsidRDefault="00AD5A52" w:rsidP="00AD5A52">
            <w:pPr>
              <w:spacing w:line="240" w:lineRule="auto"/>
              <w:jc w:val="center"/>
              <w:rPr>
                <w:rFonts w:ascii="Arial" w:hAnsi="Arial" w:cs="Arial"/>
                <w:sz w:val="18"/>
                <w:szCs w:val="18"/>
              </w:rPr>
            </w:pPr>
            <w:r>
              <w:rPr>
                <w:rFonts w:ascii="Arial" w:hAnsi="Arial" w:cs="Arial"/>
                <w:sz w:val="18"/>
                <w:szCs w:val="18"/>
              </w:rPr>
              <w:t>2.1</w:t>
            </w:r>
          </w:p>
        </w:tc>
        <w:tc>
          <w:tcPr>
            <w:tcW w:w="986" w:type="dxa"/>
            <w:vAlign w:val="center"/>
          </w:tcPr>
          <w:p w:rsidR="00AD5A52" w:rsidRPr="00544205" w:rsidRDefault="00692F97" w:rsidP="00AD5A52">
            <w:pPr>
              <w:spacing w:line="240" w:lineRule="auto"/>
              <w:jc w:val="center"/>
              <w:rPr>
                <w:rFonts w:ascii="Arial" w:hAnsi="Arial" w:cs="Arial"/>
                <w:sz w:val="18"/>
                <w:szCs w:val="18"/>
              </w:rPr>
            </w:pPr>
            <w:r>
              <w:rPr>
                <w:rFonts w:ascii="Arial" w:hAnsi="Arial" w:cs="Arial"/>
                <w:sz w:val="18"/>
                <w:szCs w:val="18"/>
              </w:rPr>
              <w:t>26</w:t>
            </w:r>
          </w:p>
        </w:tc>
        <w:tc>
          <w:tcPr>
            <w:tcW w:w="1706" w:type="dxa"/>
            <w:vAlign w:val="center"/>
          </w:tcPr>
          <w:p w:rsidR="00AD5A52" w:rsidRPr="00544205" w:rsidRDefault="00692F97" w:rsidP="00AD5A52">
            <w:pPr>
              <w:spacing w:line="240" w:lineRule="auto"/>
              <w:rPr>
                <w:rFonts w:ascii="Arial" w:hAnsi="Arial" w:cs="Arial"/>
                <w:sz w:val="18"/>
                <w:szCs w:val="18"/>
              </w:rPr>
            </w:pPr>
            <w:r>
              <w:rPr>
                <w:rFonts w:ascii="Arial" w:hAnsi="Arial" w:cs="Arial"/>
                <w:sz w:val="18"/>
                <w:szCs w:val="18"/>
              </w:rPr>
              <w:t>Supreme Court</w:t>
            </w:r>
          </w:p>
        </w:tc>
        <w:tc>
          <w:tcPr>
            <w:tcW w:w="1620" w:type="dxa"/>
            <w:tcBorders>
              <w:right w:val="nil"/>
            </w:tcBorders>
            <w:vAlign w:val="center"/>
          </w:tcPr>
          <w:p w:rsidR="00AD5A52" w:rsidRPr="00544205" w:rsidRDefault="00AD5A52" w:rsidP="00AD5A52">
            <w:pPr>
              <w:pStyle w:val="TableBody"/>
            </w:pPr>
            <w:r>
              <w:t>Per Instructions</w:t>
            </w: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Default="00AD5A52" w:rsidP="00AD5A52">
            <w:pPr>
              <w:pStyle w:val="TableBody"/>
            </w:pP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544205" w:rsidRDefault="00692F97" w:rsidP="00AD5A52">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AD5A52" w:rsidRPr="00544205" w:rsidRDefault="00692F97" w:rsidP="00AD5A52">
            <w:pPr>
              <w:spacing w:line="240" w:lineRule="auto"/>
              <w:rPr>
                <w:rFonts w:ascii="Arial" w:hAnsi="Arial" w:cs="Arial"/>
                <w:sz w:val="18"/>
                <w:szCs w:val="18"/>
              </w:rPr>
            </w:pPr>
            <w:r>
              <w:rPr>
                <w:rFonts w:ascii="Arial" w:hAnsi="Arial" w:cs="Arial"/>
                <w:sz w:val="18"/>
                <w:szCs w:val="18"/>
              </w:rPr>
              <w:t>2DCA-Ventura</w:t>
            </w:r>
          </w:p>
        </w:tc>
        <w:tc>
          <w:tcPr>
            <w:tcW w:w="1620" w:type="dxa"/>
            <w:tcBorders>
              <w:right w:val="nil"/>
            </w:tcBorders>
            <w:vAlign w:val="center"/>
          </w:tcPr>
          <w:p w:rsidR="00AD5A52"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19</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4DCA-1</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10</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4DCA-2</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14</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4DCA-3</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11</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5DCA</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14</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6DCA</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10</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JCC-San Francisco</w:t>
            </w:r>
          </w:p>
        </w:tc>
        <w:tc>
          <w:tcPr>
            <w:tcW w:w="1620" w:type="dxa"/>
            <w:tcBorders>
              <w:right w:val="nil"/>
            </w:tcBorders>
            <w:vAlign w:val="center"/>
          </w:tcPr>
          <w:p w:rsidR="00692F97" w:rsidRPr="00544205" w:rsidRDefault="00692F97" w:rsidP="00AD5A52">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r>
              <w:rPr>
                <w:rFonts w:ascii="Arial" w:hAnsi="Arial" w:cs="Arial"/>
                <w:sz w:val="18"/>
                <w:szCs w:val="18"/>
              </w:rPr>
              <w:t>12</w:t>
            </w:r>
          </w:p>
        </w:tc>
        <w:tc>
          <w:tcPr>
            <w:tcW w:w="1706" w:type="dxa"/>
            <w:vAlign w:val="center"/>
          </w:tcPr>
          <w:p w:rsidR="00692F97" w:rsidRPr="00544205" w:rsidRDefault="00692F97" w:rsidP="00AD5A52">
            <w:pPr>
              <w:spacing w:line="240" w:lineRule="auto"/>
              <w:rPr>
                <w:rFonts w:ascii="Arial" w:hAnsi="Arial" w:cs="Arial"/>
                <w:sz w:val="18"/>
                <w:szCs w:val="18"/>
              </w:rPr>
            </w:pPr>
            <w:r>
              <w:rPr>
                <w:rFonts w:ascii="Arial" w:hAnsi="Arial" w:cs="Arial"/>
                <w:sz w:val="18"/>
                <w:szCs w:val="18"/>
              </w:rPr>
              <w:t>JCC-Sacramento</w:t>
            </w:r>
          </w:p>
        </w:tc>
        <w:tc>
          <w:tcPr>
            <w:tcW w:w="1620" w:type="dxa"/>
            <w:tcBorders>
              <w:right w:val="nil"/>
            </w:tcBorders>
            <w:vAlign w:val="center"/>
          </w:tcPr>
          <w:p w:rsidR="00692F97" w:rsidRPr="00544205" w:rsidRDefault="00692F97" w:rsidP="00AD5A52">
            <w:pPr>
              <w:pStyle w:val="TableBody"/>
            </w:pPr>
            <w:r>
              <w:t>Per Instructions</w:t>
            </w: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Pr="00AD5A52" w:rsidRDefault="00AD5A52" w:rsidP="00AD5A52">
            <w:pPr>
              <w:pStyle w:val="TableBody"/>
              <w:rPr>
                <w:b/>
              </w:rPr>
            </w:pPr>
            <w:r w:rsidRPr="00AD5A52">
              <w:rPr>
                <w:b/>
              </w:rPr>
              <w:t>ITEM 2</w:t>
            </w:r>
            <w:r>
              <w:rPr>
                <w:b/>
              </w:rPr>
              <w:t>:</w:t>
            </w: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544205" w:rsidRDefault="00AD5A52" w:rsidP="00AD5A52">
            <w:pPr>
              <w:spacing w:line="240" w:lineRule="auto"/>
              <w:jc w:val="center"/>
              <w:rPr>
                <w:rFonts w:ascii="Arial" w:hAnsi="Arial" w:cs="Arial"/>
                <w:sz w:val="18"/>
                <w:szCs w:val="18"/>
              </w:rPr>
            </w:pPr>
          </w:p>
        </w:tc>
        <w:tc>
          <w:tcPr>
            <w:tcW w:w="1706" w:type="dxa"/>
            <w:vAlign w:val="center"/>
          </w:tcPr>
          <w:p w:rsidR="00AD5A52" w:rsidRPr="00544205" w:rsidRDefault="00AD5A52" w:rsidP="00AD5A52">
            <w:pPr>
              <w:spacing w:line="240" w:lineRule="auto"/>
              <w:rPr>
                <w:rFonts w:ascii="Arial" w:hAnsi="Arial" w:cs="Arial"/>
                <w:sz w:val="18"/>
                <w:szCs w:val="18"/>
              </w:rPr>
            </w:pPr>
          </w:p>
        </w:tc>
        <w:tc>
          <w:tcPr>
            <w:tcW w:w="1620" w:type="dxa"/>
            <w:tcBorders>
              <w:right w:val="nil"/>
            </w:tcBorders>
            <w:vAlign w:val="center"/>
          </w:tcPr>
          <w:p w:rsidR="00AD5A52" w:rsidRPr="00544205" w:rsidRDefault="00AD5A52" w:rsidP="00AD5A52">
            <w:pPr>
              <w:pStyle w:val="TableBody"/>
            </w:pPr>
          </w:p>
        </w:tc>
      </w:tr>
      <w:tr w:rsidR="00AD5A52" w:rsidTr="00046053">
        <w:trPr>
          <w:trHeight w:val="288"/>
        </w:trPr>
        <w:tc>
          <w:tcPr>
            <w:tcW w:w="538" w:type="dxa"/>
            <w:tcBorders>
              <w:left w:val="nil"/>
            </w:tcBorders>
            <w:shd w:val="clear" w:color="auto" w:fill="FFFF00"/>
            <w:vAlign w:val="center"/>
          </w:tcPr>
          <w:p w:rsidR="00AD5A52" w:rsidRDefault="00A00FE7" w:rsidP="00AD5A52">
            <w:pPr>
              <w:pStyle w:val="TableBody"/>
              <w:jc w:val="center"/>
            </w:pPr>
            <w:r>
              <w:t>47</w:t>
            </w:r>
          </w:p>
        </w:tc>
        <w:tc>
          <w:tcPr>
            <w:tcW w:w="5033" w:type="dxa"/>
            <w:shd w:val="clear" w:color="auto" w:fill="FFFF00"/>
            <w:vAlign w:val="center"/>
          </w:tcPr>
          <w:p w:rsidR="00AD5A52" w:rsidRDefault="00FC67CE" w:rsidP="00AD5A52">
            <w:pPr>
              <w:pStyle w:val="TableBody"/>
            </w:pPr>
            <w:r>
              <w:t>Dell O</w:t>
            </w:r>
            <w:r w:rsidR="00692F97">
              <w:t xml:space="preserve">ptiPlex 7040 SFF </w:t>
            </w:r>
            <w:r w:rsidR="00D62666">
              <w:t xml:space="preserve">Desktop PC </w:t>
            </w:r>
            <w:r w:rsidR="00692F97">
              <w:t>w/Upgraded Graphics</w:t>
            </w:r>
          </w:p>
        </w:tc>
        <w:tc>
          <w:tcPr>
            <w:tcW w:w="557" w:type="dxa"/>
            <w:shd w:val="clear" w:color="auto" w:fill="FFFF00"/>
            <w:vAlign w:val="center"/>
          </w:tcPr>
          <w:p w:rsidR="00AD5A52" w:rsidRDefault="00AD5A52" w:rsidP="00AD5A52">
            <w:pPr>
              <w:spacing w:line="240" w:lineRule="auto"/>
              <w:jc w:val="center"/>
              <w:rPr>
                <w:rFonts w:ascii="Arial" w:hAnsi="Arial" w:cs="Arial"/>
                <w:sz w:val="18"/>
                <w:szCs w:val="18"/>
              </w:rPr>
            </w:pPr>
            <w:r>
              <w:rPr>
                <w:rFonts w:ascii="Arial" w:hAnsi="Arial" w:cs="Arial"/>
                <w:sz w:val="18"/>
                <w:szCs w:val="18"/>
              </w:rPr>
              <w:t>2.2</w:t>
            </w:r>
          </w:p>
        </w:tc>
        <w:tc>
          <w:tcPr>
            <w:tcW w:w="986" w:type="dxa"/>
            <w:vAlign w:val="center"/>
          </w:tcPr>
          <w:p w:rsidR="00AD5A52" w:rsidRPr="00544205" w:rsidRDefault="00A00FE7" w:rsidP="00AD5A52">
            <w:pPr>
              <w:spacing w:line="240" w:lineRule="auto"/>
              <w:jc w:val="center"/>
              <w:rPr>
                <w:rFonts w:ascii="Arial" w:hAnsi="Arial" w:cs="Arial"/>
                <w:sz w:val="18"/>
                <w:szCs w:val="18"/>
              </w:rPr>
            </w:pPr>
            <w:r>
              <w:rPr>
                <w:rFonts w:ascii="Arial" w:hAnsi="Arial" w:cs="Arial"/>
                <w:sz w:val="18"/>
                <w:szCs w:val="18"/>
              </w:rPr>
              <w:t>47</w:t>
            </w:r>
          </w:p>
        </w:tc>
        <w:tc>
          <w:tcPr>
            <w:tcW w:w="1706" w:type="dxa"/>
            <w:vAlign w:val="center"/>
          </w:tcPr>
          <w:p w:rsidR="00AD5A52" w:rsidRPr="00544205" w:rsidRDefault="00A00FE7" w:rsidP="00AD5A52">
            <w:pPr>
              <w:spacing w:line="240" w:lineRule="auto"/>
              <w:rPr>
                <w:rFonts w:ascii="Arial" w:hAnsi="Arial" w:cs="Arial"/>
                <w:sz w:val="18"/>
                <w:szCs w:val="18"/>
              </w:rPr>
            </w:pPr>
            <w:r>
              <w:rPr>
                <w:rFonts w:ascii="Arial" w:hAnsi="Arial" w:cs="Arial"/>
                <w:sz w:val="18"/>
                <w:szCs w:val="18"/>
              </w:rPr>
              <w:t>2DCA-LA</w:t>
            </w:r>
          </w:p>
        </w:tc>
        <w:tc>
          <w:tcPr>
            <w:tcW w:w="1620" w:type="dxa"/>
            <w:tcBorders>
              <w:right w:val="nil"/>
            </w:tcBorders>
            <w:vAlign w:val="center"/>
          </w:tcPr>
          <w:p w:rsidR="00AD5A52" w:rsidRPr="00544205" w:rsidRDefault="00AD5A52" w:rsidP="00AD5A52">
            <w:pPr>
              <w:pStyle w:val="TableBody"/>
            </w:pPr>
            <w:r>
              <w:t>Per Instructions</w:t>
            </w: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Default="00AD5A52" w:rsidP="00AD5A52">
            <w:pPr>
              <w:pStyle w:val="TableBody"/>
            </w:pP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756F2E" w:rsidRDefault="00AD5A52" w:rsidP="00AD5A52">
            <w:pPr>
              <w:spacing w:line="240" w:lineRule="auto"/>
              <w:jc w:val="center"/>
              <w:rPr>
                <w:rFonts w:ascii="Arial" w:hAnsi="Arial" w:cs="Arial"/>
                <w:sz w:val="18"/>
                <w:szCs w:val="18"/>
              </w:rPr>
            </w:pPr>
          </w:p>
        </w:tc>
        <w:tc>
          <w:tcPr>
            <w:tcW w:w="1706" w:type="dxa"/>
            <w:vAlign w:val="center"/>
          </w:tcPr>
          <w:p w:rsidR="00AD5A52" w:rsidRPr="00756F2E" w:rsidRDefault="00AD5A52" w:rsidP="00AD5A52">
            <w:pPr>
              <w:spacing w:line="240" w:lineRule="auto"/>
              <w:rPr>
                <w:rFonts w:ascii="Arial" w:hAnsi="Arial" w:cs="Arial"/>
                <w:sz w:val="18"/>
                <w:szCs w:val="18"/>
              </w:rPr>
            </w:pPr>
          </w:p>
        </w:tc>
        <w:tc>
          <w:tcPr>
            <w:tcW w:w="1620" w:type="dxa"/>
            <w:tcBorders>
              <w:right w:val="nil"/>
            </w:tcBorders>
            <w:vAlign w:val="center"/>
          </w:tcPr>
          <w:p w:rsidR="00AD5A52" w:rsidRDefault="00AD5A52" w:rsidP="00AD5A52">
            <w:pPr>
              <w:pStyle w:val="TableBody"/>
            </w:pP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Pr="00AD5A52" w:rsidRDefault="00AD5A52" w:rsidP="00AD5A52">
            <w:pPr>
              <w:pStyle w:val="TableBody"/>
              <w:rPr>
                <w:b/>
              </w:rPr>
            </w:pPr>
            <w:r w:rsidRPr="00AD5A52">
              <w:rPr>
                <w:b/>
              </w:rPr>
              <w:t>ITEM 3</w:t>
            </w:r>
            <w:r>
              <w:rPr>
                <w:b/>
              </w:rPr>
              <w:t>:</w:t>
            </w: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756F2E" w:rsidRDefault="00AD5A52" w:rsidP="00AD5A52">
            <w:pPr>
              <w:spacing w:line="240" w:lineRule="auto"/>
              <w:jc w:val="center"/>
              <w:rPr>
                <w:rFonts w:ascii="Arial" w:hAnsi="Arial" w:cs="Arial"/>
                <w:sz w:val="18"/>
                <w:szCs w:val="18"/>
              </w:rPr>
            </w:pPr>
          </w:p>
        </w:tc>
        <w:tc>
          <w:tcPr>
            <w:tcW w:w="1706" w:type="dxa"/>
            <w:vAlign w:val="center"/>
          </w:tcPr>
          <w:p w:rsidR="00AD5A52" w:rsidRPr="00756F2E" w:rsidRDefault="00AD5A52" w:rsidP="00AD5A52">
            <w:pPr>
              <w:spacing w:line="240" w:lineRule="auto"/>
              <w:rPr>
                <w:rFonts w:ascii="Arial" w:hAnsi="Arial" w:cs="Arial"/>
                <w:sz w:val="18"/>
                <w:szCs w:val="18"/>
              </w:rPr>
            </w:pPr>
          </w:p>
        </w:tc>
        <w:tc>
          <w:tcPr>
            <w:tcW w:w="1620" w:type="dxa"/>
            <w:tcBorders>
              <w:right w:val="nil"/>
            </w:tcBorders>
            <w:vAlign w:val="center"/>
          </w:tcPr>
          <w:p w:rsidR="00AD5A52" w:rsidRDefault="00AD5A52" w:rsidP="00AD5A52">
            <w:pPr>
              <w:pStyle w:val="TableBody"/>
            </w:pPr>
          </w:p>
        </w:tc>
      </w:tr>
      <w:tr w:rsidR="00AD5A52" w:rsidTr="00046053">
        <w:trPr>
          <w:trHeight w:val="288"/>
        </w:trPr>
        <w:tc>
          <w:tcPr>
            <w:tcW w:w="538" w:type="dxa"/>
            <w:tcBorders>
              <w:left w:val="nil"/>
            </w:tcBorders>
            <w:shd w:val="clear" w:color="auto" w:fill="FFFF00"/>
            <w:vAlign w:val="center"/>
          </w:tcPr>
          <w:p w:rsidR="00AD5A52" w:rsidRDefault="00D62666" w:rsidP="00AD5A52">
            <w:pPr>
              <w:pStyle w:val="TableBody"/>
              <w:jc w:val="center"/>
            </w:pPr>
            <w:r>
              <w:t>212</w:t>
            </w:r>
          </w:p>
        </w:tc>
        <w:tc>
          <w:tcPr>
            <w:tcW w:w="5033" w:type="dxa"/>
            <w:shd w:val="clear" w:color="auto" w:fill="FFFF00"/>
            <w:vAlign w:val="center"/>
          </w:tcPr>
          <w:p w:rsidR="00AD5A52" w:rsidRDefault="00A00FE7" w:rsidP="00AD5A52">
            <w:pPr>
              <w:pStyle w:val="TableBody"/>
            </w:pPr>
            <w:r>
              <w:t>Dell U2415 24” Monitor</w:t>
            </w:r>
          </w:p>
        </w:tc>
        <w:tc>
          <w:tcPr>
            <w:tcW w:w="557" w:type="dxa"/>
            <w:shd w:val="clear" w:color="auto" w:fill="FFFF00"/>
            <w:vAlign w:val="center"/>
          </w:tcPr>
          <w:p w:rsidR="00AD5A52" w:rsidRDefault="00AD5A52" w:rsidP="00AD5A52">
            <w:pPr>
              <w:spacing w:line="240" w:lineRule="auto"/>
              <w:jc w:val="center"/>
              <w:rPr>
                <w:rFonts w:ascii="Arial" w:hAnsi="Arial" w:cs="Arial"/>
                <w:sz w:val="18"/>
                <w:szCs w:val="18"/>
              </w:rPr>
            </w:pPr>
            <w:r>
              <w:rPr>
                <w:rFonts w:ascii="Arial" w:hAnsi="Arial" w:cs="Arial"/>
                <w:sz w:val="18"/>
                <w:szCs w:val="18"/>
              </w:rPr>
              <w:t>2.3</w:t>
            </w:r>
          </w:p>
        </w:tc>
        <w:tc>
          <w:tcPr>
            <w:tcW w:w="986" w:type="dxa"/>
            <w:vAlign w:val="center"/>
          </w:tcPr>
          <w:p w:rsidR="00AD5A52" w:rsidRPr="00756F2E" w:rsidRDefault="00D62666" w:rsidP="00AD5A52">
            <w:pPr>
              <w:spacing w:line="240" w:lineRule="auto"/>
              <w:jc w:val="center"/>
              <w:rPr>
                <w:rFonts w:ascii="Arial" w:hAnsi="Arial" w:cs="Arial"/>
                <w:sz w:val="18"/>
                <w:szCs w:val="18"/>
              </w:rPr>
            </w:pPr>
            <w:r>
              <w:rPr>
                <w:rFonts w:ascii="Arial" w:hAnsi="Arial" w:cs="Arial"/>
                <w:sz w:val="18"/>
                <w:szCs w:val="18"/>
              </w:rPr>
              <w:t>52</w:t>
            </w:r>
          </w:p>
        </w:tc>
        <w:tc>
          <w:tcPr>
            <w:tcW w:w="1706" w:type="dxa"/>
            <w:vAlign w:val="center"/>
          </w:tcPr>
          <w:p w:rsidR="00AD5A52" w:rsidRPr="00756F2E" w:rsidRDefault="00D62666" w:rsidP="00AD5A52">
            <w:pPr>
              <w:spacing w:line="240" w:lineRule="auto"/>
              <w:rPr>
                <w:rFonts w:ascii="Arial" w:hAnsi="Arial" w:cs="Arial"/>
                <w:sz w:val="18"/>
                <w:szCs w:val="18"/>
              </w:rPr>
            </w:pPr>
            <w:r>
              <w:rPr>
                <w:rFonts w:ascii="Arial" w:hAnsi="Arial" w:cs="Arial"/>
                <w:sz w:val="18"/>
                <w:szCs w:val="18"/>
              </w:rPr>
              <w:t>Supreme Court</w:t>
            </w:r>
          </w:p>
        </w:tc>
        <w:tc>
          <w:tcPr>
            <w:tcW w:w="1620" w:type="dxa"/>
            <w:tcBorders>
              <w:right w:val="nil"/>
            </w:tcBorders>
            <w:vAlign w:val="center"/>
          </w:tcPr>
          <w:p w:rsidR="00AD5A52" w:rsidRDefault="00AD5A52" w:rsidP="00AD5A52">
            <w:pPr>
              <w:pStyle w:val="TableBody"/>
            </w:pPr>
            <w:r>
              <w:t>Per Instructions</w:t>
            </w: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Default="00AD5A52" w:rsidP="00AD5A52">
            <w:pPr>
              <w:pStyle w:val="TableBody"/>
            </w:pPr>
          </w:p>
        </w:tc>
        <w:tc>
          <w:tcPr>
            <w:tcW w:w="557" w:type="dxa"/>
            <w:vAlign w:val="center"/>
          </w:tcPr>
          <w:p w:rsidR="00AD5A52" w:rsidRDefault="00AD5A52" w:rsidP="00AD5A52">
            <w:pPr>
              <w:pStyle w:val="TableBody"/>
              <w:jc w:val="center"/>
            </w:pPr>
          </w:p>
        </w:tc>
        <w:tc>
          <w:tcPr>
            <w:tcW w:w="986" w:type="dxa"/>
            <w:vAlign w:val="center"/>
          </w:tcPr>
          <w:p w:rsidR="00AD5A52" w:rsidRDefault="00D62666" w:rsidP="00AD5A52">
            <w:pPr>
              <w:pStyle w:val="TableBody"/>
              <w:jc w:val="center"/>
            </w:pPr>
            <w:r>
              <w:t>3</w:t>
            </w:r>
          </w:p>
        </w:tc>
        <w:tc>
          <w:tcPr>
            <w:tcW w:w="1706" w:type="dxa"/>
            <w:vAlign w:val="center"/>
          </w:tcPr>
          <w:p w:rsidR="00AD5A52" w:rsidRDefault="00D62666" w:rsidP="00AD5A52">
            <w:pPr>
              <w:pStyle w:val="TableBody"/>
            </w:pPr>
            <w:r>
              <w:t>2DCA-Ventura</w:t>
            </w:r>
          </w:p>
        </w:tc>
        <w:tc>
          <w:tcPr>
            <w:tcW w:w="1620" w:type="dxa"/>
            <w:tcBorders>
              <w:right w:val="nil"/>
            </w:tcBorders>
            <w:vAlign w:val="center"/>
          </w:tcPr>
          <w:p w:rsidR="00AD5A52" w:rsidRDefault="00D62666" w:rsidP="00AD5A52">
            <w:pPr>
              <w:pStyle w:val="TableBody"/>
            </w:pPr>
            <w:r>
              <w:t>Per Instructions</w:t>
            </w:r>
          </w:p>
        </w:tc>
      </w:tr>
      <w:tr w:rsidR="00D62666" w:rsidTr="001B441A">
        <w:trPr>
          <w:trHeight w:val="288"/>
        </w:trPr>
        <w:tc>
          <w:tcPr>
            <w:tcW w:w="538" w:type="dxa"/>
            <w:tcBorders>
              <w:left w:val="nil"/>
            </w:tcBorders>
            <w:vAlign w:val="center"/>
          </w:tcPr>
          <w:p w:rsidR="00D62666" w:rsidRDefault="00D62666" w:rsidP="00AD5A52">
            <w:pPr>
              <w:pStyle w:val="TableBody"/>
              <w:jc w:val="center"/>
            </w:pPr>
          </w:p>
        </w:tc>
        <w:tc>
          <w:tcPr>
            <w:tcW w:w="5033" w:type="dxa"/>
            <w:vAlign w:val="center"/>
          </w:tcPr>
          <w:p w:rsidR="00D62666" w:rsidRDefault="00D62666" w:rsidP="00AD5A52">
            <w:pPr>
              <w:pStyle w:val="TableBody"/>
            </w:pPr>
          </w:p>
        </w:tc>
        <w:tc>
          <w:tcPr>
            <w:tcW w:w="557" w:type="dxa"/>
            <w:vAlign w:val="center"/>
          </w:tcPr>
          <w:p w:rsidR="00D62666" w:rsidRDefault="00D62666" w:rsidP="00AD5A52">
            <w:pPr>
              <w:pStyle w:val="TableBody"/>
              <w:jc w:val="center"/>
            </w:pPr>
          </w:p>
        </w:tc>
        <w:tc>
          <w:tcPr>
            <w:tcW w:w="986" w:type="dxa"/>
            <w:vAlign w:val="center"/>
          </w:tcPr>
          <w:p w:rsidR="00D62666" w:rsidRDefault="00D62666" w:rsidP="00AD5A52">
            <w:pPr>
              <w:pStyle w:val="TableBody"/>
              <w:jc w:val="center"/>
            </w:pPr>
            <w:r>
              <w:t>20</w:t>
            </w:r>
          </w:p>
        </w:tc>
        <w:tc>
          <w:tcPr>
            <w:tcW w:w="1706" w:type="dxa"/>
            <w:vAlign w:val="center"/>
          </w:tcPr>
          <w:p w:rsidR="00D62666" w:rsidRDefault="00D62666" w:rsidP="00AD5A52">
            <w:pPr>
              <w:pStyle w:val="TableBody"/>
            </w:pPr>
            <w:r>
              <w:t>4DCA-2</w:t>
            </w:r>
          </w:p>
        </w:tc>
        <w:tc>
          <w:tcPr>
            <w:tcW w:w="1620" w:type="dxa"/>
            <w:tcBorders>
              <w:right w:val="nil"/>
            </w:tcBorders>
            <w:vAlign w:val="center"/>
          </w:tcPr>
          <w:p w:rsidR="00D62666" w:rsidRDefault="00D62666" w:rsidP="00AD5A52">
            <w:pPr>
              <w:pStyle w:val="TableBody"/>
            </w:pPr>
            <w:r>
              <w:t>Per Instructions</w:t>
            </w:r>
          </w:p>
        </w:tc>
      </w:tr>
      <w:tr w:rsidR="00D62666" w:rsidTr="001B441A">
        <w:trPr>
          <w:trHeight w:val="288"/>
        </w:trPr>
        <w:tc>
          <w:tcPr>
            <w:tcW w:w="538" w:type="dxa"/>
            <w:tcBorders>
              <w:left w:val="nil"/>
            </w:tcBorders>
            <w:vAlign w:val="center"/>
          </w:tcPr>
          <w:p w:rsidR="00D62666" w:rsidRDefault="00D62666" w:rsidP="00AD5A52">
            <w:pPr>
              <w:pStyle w:val="TableBody"/>
              <w:jc w:val="center"/>
            </w:pPr>
          </w:p>
        </w:tc>
        <w:tc>
          <w:tcPr>
            <w:tcW w:w="5033" w:type="dxa"/>
            <w:vAlign w:val="center"/>
          </w:tcPr>
          <w:p w:rsidR="00D62666" w:rsidRDefault="00D62666" w:rsidP="00AD5A52">
            <w:pPr>
              <w:pStyle w:val="TableBody"/>
            </w:pPr>
          </w:p>
        </w:tc>
        <w:tc>
          <w:tcPr>
            <w:tcW w:w="557" w:type="dxa"/>
            <w:vAlign w:val="center"/>
          </w:tcPr>
          <w:p w:rsidR="00D62666" w:rsidRDefault="00D62666" w:rsidP="00AD5A52">
            <w:pPr>
              <w:pStyle w:val="TableBody"/>
              <w:jc w:val="center"/>
            </w:pPr>
          </w:p>
        </w:tc>
        <w:tc>
          <w:tcPr>
            <w:tcW w:w="986" w:type="dxa"/>
            <w:vAlign w:val="center"/>
          </w:tcPr>
          <w:p w:rsidR="00D62666" w:rsidRDefault="00D62666" w:rsidP="00AD5A52">
            <w:pPr>
              <w:pStyle w:val="TableBody"/>
              <w:jc w:val="center"/>
            </w:pPr>
            <w:r>
              <w:t>25</w:t>
            </w:r>
          </w:p>
        </w:tc>
        <w:tc>
          <w:tcPr>
            <w:tcW w:w="1706" w:type="dxa"/>
            <w:vAlign w:val="center"/>
          </w:tcPr>
          <w:p w:rsidR="00D62666" w:rsidRDefault="00D62666" w:rsidP="00AD5A52">
            <w:pPr>
              <w:pStyle w:val="TableBody"/>
            </w:pPr>
            <w:r>
              <w:t>4DCA-3</w:t>
            </w:r>
          </w:p>
        </w:tc>
        <w:tc>
          <w:tcPr>
            <w:tcW w:w="1620" w:type="dxa"/>
            <w:tcBorders>
              <w:right w:val="nil"/>
            </w:tcBorders>
            <w:vAlign w:val="center"/>
          </w:tcPr>
          <w:p w:rsidR="00D62666" w:rsidRDefault="00D62666" w:rsidP="00AD5A52">
            <w:pPr>
              <w:pStyle w:val="TableBody"/>
            </w:pPr>
            <w:r>
              <w:t>Per Instructions</w:t>
            </w:r>
          </w:p>
        </w:tc>
      </w:tr>
      <w:tr w:rsidR="00D62666" w:rsidTr="001B441A">
        <w:trPr>
          <w:trHeight w:val="288"/>
        </w:trPr>
        <w:tc>
          <w:tcPr>
            <w:tcW w:w="538" w:type="dxa"/>
            <w:tcBorders>
              <w:left w:val="nil"/>
            </w:tcBorders>
            <w:vAlign w:val="center"/>
          </w:tcPr>
          <w:p w:rsidR="00D62666" w:rsidRDefault="00D62666" w:rsidP="00AD5A52">
            <w:pPr>
              <w:pStyle w:val="TableBody"/>
              <w:jc w:val="center"/>
            </w:pPr>
          </w:p>
        </w:tc>
        <w:tc>
          <w:tcPr>
            <w:tcW w:w="5033" w:type="dxa"/>
            <w:vAlign w:val="center"/>
          </w:tcPr>
          <w:p w:rsidR="00D62666" w:rsidRDefault="00D62666" w:rsidP="00AD5A52">
            <w:pPr>
              <w:pStyle w:val="TableBody"/>
            </w:pPr>
          </w:p>
        </w:tc>
        <w:tc>
          <w:tcPr>
            <w:tcW w:w="557" w:type="dxa"/>
            <w:vAlign w:val="center"/>
          </w:tcPr>
          <w:p w:rsidR="00D62666" w:rsidRDefault="00D62666" w:rsidP="00AD5A52">
            <w:pPr>
              <w:pStyle w:val="TableBody"/>
              <w:jc w:val="center"/>
            </w:pPr>
          </w:p>
        </w:tc>
        <w:tc>
          <w:tcPr>
            <w:tcW w:w="986" w:type="dxa"/>
            <w:vAlign w:val="center"/>
          </w:tcPr>
          <w:p w:rsidR="00D62666" w:rsidRDefault="00D62666" w:rsidP="00AD5A52">
            <w:pPr>
              <w:pStyle w:val="TableBody"/>
              <w:jc w:val="center"/>
            </w:pPr>
            <w:r>
              <w:t>22</w:t>
            </w:r>
          </w:p>
        </w:tc>
        <w:tc>
          <w:tcPr>
            <w:tcW w:w="1706" w:type="dxa"/>
            <w:vAlign w:val="center"/>
          </w:tcPr>
          <w:p w:rsidR="00D62666" w:rsidRDefault="00D62666" w:rsidP="00AD5A52">
            <w:pPr>
              <w:pStyle w:val="TableBody"/>
            </w:pPr>
            <w:r>
              <w:t>5DCA</w:t>
            </w:r>
          </w:p>
        </w:tc>
        <w:tc>
          <w:tcPr>
            <w:tcW w:w="1620" w:type="dxa"/>
            <w:tcBorders>
              <w:right w:val="nil"/>
            </w:tcBorders>
            <w:vAlign w:val="center"/>
          </w:tcPr>
          <w:p w:rsidR="00D62666" w:rsidRDefault="00D62666" w:rsidP="00AD5A52">
            <w:pPr>
              <w:pStyle w:val="TableBody"/>
            </w:pPr>
            <w:r>
              <w:t>Per Instructions</w:t>
            </w:r>
          </w:p>
        </w:tc>
      </w:tr>
      <w:tr w:rsidR="00D62666" w:rsidTr="001B441A">
        <w:trPr>
          <w:trHeight w:val="288"/>
        </w:trPr>
        <w:tc>
          <w:tcPr>
            <w:tcW w:w="538" w:type="dxa"/>
            <w:tcBorders>
              <w:left w:val="nil"/>
            </w:tcBorders>
            <w:vAlign w:val="center"/>
          </w:tcPr>
          <w:p w:rsidR="00D62666" w:rsidRDefault="00D62666" w:rsidP="00D62666">
            <w:pPr>
              <w:pStyle w:val="TableBody"/>
              <w:jc w:val="center"/>
            </w:pPr>
          </w:p>
        </w:tc>
        <w:tc>
          <w:tcPr>
            <w:tcW w:w="5033" w:type="dxa"/>
            <w:vAlign w:val="center"/>
          </w:tcPr>
          <w:p w:rsidR="00D62666" w:rsidRDefault="00D62666" w:rsidP="00D62666">
            <w:pPr>
              <w:pStyle w:val="TableBody"/>
            </w:pPr>
          </w:p>
        </w:tc>
        <w:tc>
          <w:tcPr>
            <w:tcW w:w="557" w:type="dxa"/>
            <w:vAlign w:val="center"/>
          </w:tcPr>
          <w:p w:rsidR="00D62666" w:rsidRDefault="00D62666" w:rsidP="00D62666">
            <w:pPr>
              <w:pStyle w:val="TableBody"/>
              <w:jc w:val="center"/>
            </w:pPr>
          </w:p>
        </w:tc>
        <w:tc>
          <w:tcPr>
            <w:tcW w:w="986" w:type="dxa"/>
            <w:vAlign w:val="center"/>
          </w:tcPr>
          <w:p w:rsidR="00D62666" w:rsidRDefault="00D62666" w:rsidP="00D62666">
            <w:pPr>
              <w:pStyle w:val="TableBody"/>
              <w:jc w:val="center"/>
            </w:pPr>
            <w:r>
              <w:t>50</w:t>
            </w:r>
          </w:p>
        </w:tc>
        <w:tc>
          <w:tcPr>
            <w:tcW w:w="1706" w:type="dxa"/>
            <w:vAlign w:val="center"/>
          </w:tcPr>
          <w:p w:rsidR="00D62666" w:rsidRPr="00544205" w:rsidRDefault="00D62666" w:rsidP="00D62666">
            <w:pPr>
              <w:spacing w:line="240" w:lineRule="auto"/>
              <w:rPr>
                <w:rFonts w:ascii="Arial" w:hAnsi="Arial" w:cs="Arial"/>
                <w:sz w:val="18"/>
                <w:szCs w:val="18"/>
              </w:rPr>
            </w:pPr>
            <w:r>
              <w:rPr>
                <w:rFonts w:ascii="Arial" w:hAnsi="Arial" w:cs="Arial"/>
                <w:sz w:val="18"/>
                <w:szCs w:val="18"/>
              </w:rPr>
              <w:t>JCC-San Francisco</w:t>
            </w:r>
          </w:p>
        </w:tc>
        <w:tc>
          <w:tcPr>
            <w:tcW w:w="1620" w:type="dxa"/>
            <w:tcBorders>
              <w:right w:val="nil"/>
            </w:tcBorders>
            <w:vAlign w:val="center"/>
          </w:tcPr>
          <w:p w:rsidR="00D62666" w:rsidRPr="00544205" w:rsidRDefault="00D62666" w:rsidP="00D62666">
            <w:pPr>
              <w:pStyle w:val="TableBody"/>
            </w:pPr>
            <w:r>
              <w:t>Per Instructions</w:t>
            </w:r>
          </w:p>
        </w:tc>
      </w:tr>
      <w:tr w:rsidR="00D62666" w:rsidTr="001B441A">
        <w:trPr>
          <w:trHeight w:val="288"/>
        </w:trPr>
        <w:tc>
          <w:tcPr>
            <w:tcW w:w="538" w:type="dxa"/>
            <w:tcBorders>
              <w:left w:val="nil"/>
            </w:tcBorders>
            <w:vAlign w:val="center"/>
          </w:tcPr>
          <w:p w:rsidR="00D62666" w:rsidRDefault="00D62666" w:rsidP="00D62666">
            <w:pPr>
              <w:pStyle w:val="TableBody"/>
              <w:jc w:val="center"/>
            </w:pPr>
          </w:p>
        </w:tc>
        <w:tc>
          <w:tcPr>
            <w:tcW w:w="5033" w:type="dxa"/>
            <w:vAlign w:val="center"/>
          </w:tcPr>
          <w:p w:rsidR="00D62666" w:rsidRDefault="00D62666" w:rsidP="00D62666">
            <w:pPr>
              <w:pStyle w:val="TableBody"/>
            </w:pPr>
          </w:p>
        </w:tc>
        <w:tc>
          <w:tcPr>
            <w:tcW w:w="557" w:type="dxa"/>
            <w:vAlign w:val="center"/>
          </w:tcPr>
          <w:p w:rsidR="00D62666" w:rsidRDefault="00D62666" w:rsidP="00D62666">
            <w:pPr>
              <w:pStyle w:val="TableBody"/>
              <w:jc w:val="center"/>
            </w:pPr>
          </w:p>
        </w:tc>
        <w:tc>
          <w:tcPr>
            <w:tcW w:w="986" w:type="dxa"/>
            <w:vAlign w:val="center"/>
          </w:tcPr>
          <w:p w:rsidR="00D62666" w:rsidRDefault="00D62666" w:rsidP="00D62666">
            <w:pPr>
              <w:pStyle w:val="TableBody"/>
              <w:jc w:val="center"/>
            </w:pPr>
            <w:r>
              <w:t>40</w:t>
            </w:r>
          </w:p>
        </w:tc>
        <w:tc>
          <w:tcPr>
            <w:tcW w:w="1706" w:type="dxa"/>
            <w:vAlign w:val="center"/>
          </w:tcPr>
          <w:p w:rsidR="00D62666" w:rsidRPr="00544205" w:rsidRDefault="00D62666" w:rsidP="00D62666">
            <w:pPr>
              <w:spacing w:line="240" w:lineRule="auto"/>
              <w:rPr>
                <w:rFonts w:ascii="Arial" w:hAnsi="Arial" w:cs="Arial"/>
                <w:sz w:val="18"/>
                <w:szCs w:val="18"/>
              </w:rPr>
            </w:pPr>
            <w:r>
              <w:rPr>
                <w:rFonts w:ascii="Arial" w:hAnsi="Arial" w:cs="Arial"/>
                <w:sz w:val="18"/>
                <w:szCs w:val="18"/>
              </w:rPr>
              <w:t>JCC-Sacramento</w:t>
            </w:r>
          </w:p>
        </w:tc>
        <w:tc>
          <w:tcPr>
            <w:tcW w:w="1620" w:type="dxa"/>
            <w:tcBorders>
              <w:right w:val="nil"/>
            </w:tcBorders>
            <w:vAlign w:val="center"/>
          </w:tcPr>
          <w:p w:rsidR="00D62666" w:rsidRPr="00544205" w:rsidRDefault="00D62666" w:rsidP="00D62666">
            <w:pPr>
              <w:pStyle w:val="TableBody"/>
            </w:pPr>
            <w:r>
              <w:t>Per Instructions</w:t>
            </w:r>
          </w:p>
        </w:tc>
      </w:tr>
      <w:tr w:rsidR="00D62666" w:rsidTr="001B441A">
        <w:trPr>
          <w:trHeight w:val="288"/>
        </w:trPr>
        <w:tc>
          <w:tcPr>
            <w:tcW w:w="538" w:type="dxa"/>
            <w:tcBorders>
              <w:left w:val="nil"/>
            </w:tcBorders>
            <w:vAlign w:val="center"/>
          </w:tcPr>
          <w:p w:rsidR="00D62666" w:rsidRDefault="00D62666" w:rsidP="00D62666">
            <w:pPr>
              <w:pStyle w:val="TableBody"/>
              <w:jc w:val="center"/>
            </w:pPr>
          </w:p>
        </w:tc>
        <w:tc>
          <w:tcPr>
            <w:tcW w:w="5033" w:type="dxa"/>
            <w:vAlign w:val="center"/>
          </w:tcPr>
          <w:p w:rsidR="00D62666" w:rsidRPr="00AD5A52" w:rsidRDefault="00D62666" w:rsidP="00D62666">
            <w:pPr>
              <w:pStyle w:val="TableBody"/>
              <w:rPr>
                <w:b/>
              </w:rPr>
            </w:pPr>
            <w:r w:rsidRPr="00AD5A52">
              <w:rPr>
                <w:b/>
              </w:rPr>
              <w:t>ITEM 4:</w:t>
            </w:r>
          </w:p>
        </w:tc>
        <w:tc>
          <w:tcPr>
            <w:tcW w:w="557" w:type="dxa"/>
            <w:vAlign w:val="center"/>
          </w:tcPr>
          <w:p w:rsidR="00D62666" w:rsidRDefault="00D62666" w:rsidP="00D62666">
            <w:pPr>
              <w:pStyle w:val="TableBody"/>
              <w:jc w:val="center"/>
            </w:pPr>
          </w:p>
        </w:tc>
        <w:tc>
          <w:tcPr>
            <w:tcW w:w="986" w:type="dxa"/>
            <w:vAlign w:val="center"/>
          </w:tcPr>
          <w:p w:rsidR="00D62666" w:rsidRDefault="00D62666" w:rsidP="00D62666">
            <w:pPr>
              <w:pStyle w:val="TableBody"/>
              <w:jc w:val="center"/>
            </w:pPr>
          </w:p>
        </w:tc>
        <w:tc>
          <w:tcPr>
            <w:tcW w:w="1706" w:type="dxa"/>
            <w:vAlign w:val="center"/>
          </w:tcPr>
          <w:p w:rsidR="00D62666" w:rsidRDefault="00D62666" w:rsidP="00D62666">
            <w:pPr>
              <w:pStyle w:val="TableBody"/>
            </w:pPr>
          </w:p>
        </w:tc>
        <w:tc>
          <w:tcPr>
            <w:tcW w:w="1620" w:type="dxa"/>
            <w:tcBorders>
              <w:right w:val="nil"/>
            </w:tcBorders>
            <w:vAlign w:val="center"/>
          </w:tcPr>
          <w:p w:rsidR="00D62666" w:rsidRDefault="00D62666" w:rsidP="00D62666">
            <w:pPr>
              <w:pStyle w:val="TableBody"/>
            </w:pPr>
          </w:p>
        </w:tc>
      </w:tr>
      <w:tr w:rsidR="00D62666" w:rsidTr="00046053">
        <w:trPr>
          <w:trHeight w:val="288"/>
        </w:trPr>
        <w:tc>
          <w:tcPr>
            <w:tcW w:w="538" w:type="dxa"/>
            <w:tcBorders>
              <w:left w:val="nil"/>
            </w:tcBorders>
            <w:shd w:val="clear" w:color="auto" w:fill="FFFF00"/>
            <w:vAlign w:val="center"/>
          </w:tcPr>
          <w:p w:rsidR="00D62666" w:rsidRDefault="004328AE" w:rsidP="00D62666">
            <w:pPr>
              <w:pStyle w:val="TableBody"/>
              <w:jc w:val="center"/>
            </w:pPr>
            <w:r>
              <w:t>66</w:t>
            </w:r>
          </w:p>
        </w:tc>
        <w:tc>
          <w:tcPr>
            <w:tcW w:w="5033" w:type="dxa"/>
            <w:shd w:val="clear" w:color="auto" w:fill="FFFF00"/>
            <w:vAlign w:val="center"/>
          </w:tcPr>
          <w:p w:rsidR="00D62666" w:rsidRDefault="004328AE" w:rsidP="00D62666">
            <w:pPr>
              <w:pStyle w:val="TableBody"/>
            </w:pPr>
            <w:r>
              <w:t>Dell P2217H 22” Monitor</w:t>
            </w:r>
          </w:p>
        </w:tc>
        <w:tc>
          <w:tcPr>
            <w:tcW w:w="557" w:type="dxa"/>
            <w:shd w:val="clear" w:color="auto" w:fill="FFFF00"/>
            <w:vAlign w:val="center"/>
          </w:tcPr>
          <w:p w:rsidR="00D62666" w:rsidRDefault="00D62666" w:rsidP="00D62666">
            <w:pPr>
              <w:pStyle w:val="TableBody"/>
              <w:jc w:val="center"/>
            </w:pPr>
            <w:r>
              <w:t>2.4</w:t>
            </w:r>
          </w:p>
        </w:tc>
        <w:tc>
          <w:tcPr>
            <w:tcW w:w="986" w:type="dxa"/>
            <w:vAlign w:val="center"/>
          </w:tcPr>
          <w:p w:rsidR="00D62666" w:rsidRDefault="004328AE" w:rsidP="00D62666">
            <w:pPr>
              <w:pStyle w:val="TableBody"/>
              <w:jc w:val="center"/>
            </w:pPr>
            <w:r>
              <w:t>6</w:t>
            </w:r>
          </w:p>
        </w:tc>
        <w:tc>
          <w:tcPr>
            <w:tcW w:w="1706" w:type="dxa"/>
            <w:vAlign w:val="center"/>
          </w:tcPr>
          <w:p w:rsidR="00D62666" w:rsidRDefault="004328AE" w:rsidP="00D62666">
            <w:pPr>
              <w:pStyle w:val="TableBody"/>
            </w:pPr>
            <w:r>
              <w:t>2DCA-LA</w:t>
            </w:r>
          </w:p>
        </w:tc>
        <w:tc>
          <w:tcPr>
            <w:tcW w:w="1620" w:type="dxa"/>
            <w:tcBorders>
              <w:right w:val="nil"/>
            </w:tcBorders>
            <w:vAlign w:val="center"/>
          </w:tcPr>
          <w:p w:rsidR="00D62666" w:rsidRDefault="00D62666" w:rsidP="00D62666">
            <w:pPr>
              <w:pStyle w:val="TableBody"/>
            </w:pPr>
            <w:r>
              <w:t>Per Instructions</w:t>
            </w:r>
          </w:p>
        </w:tc>
      </w:tr>
      <w:tr w:rsidR="00D62666" w:rsidTr="001B441A">
        <w:trPr>
          <w:trHeight w:val="288"/>
        </w:trPr>
        <w:tc>
          <w:tcPr>
            <w:tcW w:w="538" w:type="dxa"/>
            <w:tcBorders>
              <w:left w:val="nil"/>
            </w:tcBorders>
            <w:vAlign w:val="center"/>
          </w:tcPr>
          <w:p w:rsidR="00D62666" w:rsidRDefault="00D62666" w:rsidP="00D62666">
            <w:pPr>
              <w:pStyle w:val="TableBody"/>
              <w:jc w:val="center"/>
            </w:pPr>
          </w:p>
        </w:tc>
        <w:tc>
          <w:tcPr>
            <w:tcW w:w="5033" w:type="dxa"/>
            <w:vAlign w:val="center"/>
          </w:tcPr>
          <w:p w:rsidR="00D62666" w:rsidRDefault="00D62666" w:rsidP="00D62666">
            <w:pPr>
              <w:pStyle w:val="TableBody"/>
            </w:pPr>
          </w:p>
        </w:tc>
        <w:tc>
          <w:tcPr>
            <w:tcW w:w="557" w:type="dxa"/>
            <w:vAlign w:val="center"/>
          </w:tcPr>
          <w:p w:rsidR="00D62666" w:rsidRDefault="00D62666" w:rsidP="00D62666">
            <w:pPr>
              <w:pStyle w:val="TableBody"/>
              <w:jc w:val="center"/>
            </w:pPr>
          </w:p>
        </w:tc>
        <w:tc>
          <w:tcPr>
            <w:tcW w:w="986" w:type="dxa"/>
            <w:vAlign w:val="center"/>
          </w:tcPr>
          <w:p w:rsidR="00D62666" w:rsidRDefault="004328AE" w:rsidP="00D62666">
            <w:pPr>
              <w:pStyle w:val="TableBody"/>
              <w:jc w:val="center"/>
            </w:pPr>
            <w:r>
              <w:t>60</w:t>
            </w:r>
          </w:p>
        </w:tc>
        <w:tc>
          <w:tcPr>
            <w:tcW w:w="1706" w:type="dxa"/>
            <w:vAlign w:val="center"/>
          </w:tcPr>
          <w:p w:rsidR="00D62666" w:rsidRDefault="004328AE" w:rsidP="00D62666">
            <w:pPr>
              <w:pStyle w:val="TableBody"/>
            </w:pPr>
            <w:r>
              <w:t>JCC-San Francisco</w:t>
            </w:r>
          </w:p>
        </w:tc>
        <w:tc>
          <w:tcPr>
            <w:tcW w:w="1620" w:type="dxa"/>
            <w:tcBorders>
              <w:right w:val="nil"/>
            </w:tcBorders>
            <w:vAlign w:val="center"/>
          </w:tcPr>
          <w:p w:rsidR="00D62666" w:rsidRDefault="00D62666" w:rsidP="00D62666">
            <w:pPr>
              <w:pStyle w:val="TableBody"/>
            </w:pPr>
            <w:r>
              <w:t>Per Instructions</w:t>
            </w:r>
          </w:p>
        </w:tc>
      </w:tr>
      <w:tr w:rsidR="00D62666" w:rsidTr="001B441A">
        <w:trPr>
          <w:trHeight w:val="288"/>
        </w:trPr>
        <w:tc>
          <w:tcPr>
            <w:tcW w:w="538" w:type="dxa"/>
            <w:tcBorders>
              <w:left w:val="nil"/>
            </w:tcBorders>
            <w:vAlign w:val="center"/>
          </w:tcPr>
          <w:p w:rsidR="00D62666" w:rsidRPr="004328AE" w:rsidRDefault="00D62666" w:rsidP="00D62666">
            <w:pPr>
              <w:pStyle w:val="TableBody"/>
              <w:jc w:val="center"/>
            </w:pPr>
          </w:p>
        </w:tc>
        <w:tc>
          <w:tcPr>
            <w:tcW w:w="5033" w:type="dxa"/>
            <w:vAlign w:val="center"/>
          </w:tcPr>
          <w:p w:rsidR="00D62666" w:rsidRPr="004328AE" w:rsidRDefault="004328AE" w:rsidP="00D62666">
            <w:pPr>
              <w:pStyle w:val="TableBody"/>
              <w:rPr>
                <w:b/>
              </w:rPr>
            </w:pPr>
            <w:r w:rsidRPr="004328AE">
              <w:rPr>
                <w:b/>
              </w:rPr>
              <w:t>ITEM 5:</w:t>
            </w:r>
          </w:p>
        </w:tc>
        <w:tc>
          <w:tcPr>
            <w:tcW w:w="557" w:type="dxa"/>
            <w:vAlign w:val="center"/>
          </w:tcPr>
          <w:p w:rsidR="00D62666" w:rsidRDefault="00D62666" w:rsidP="00D62666">
            <w:pPr>
              <w:pStyle w:val="TableBody"/>
              <w:jc w:val="center"/>
            </w:pPr>
          </w:p>
        </w:tc>
        <w:tc>
          <w:tcPr>
            <w:tcW w:w="986" w:type="dxa"/>
            <w:vAlign w:val="center"/>
          </w:tcPr>
          <w:p w:rsidR="00D62666" w:rsidRDefault="00D62666" w:rsidP="00D62666">
            <w:pPr>
              <w:pStyle w:val="TableBody"/>
              <w:jc w:val="center"/>
            </w:pPr>
          </w:p>
        </w:tc>
        <w:tc>
          <w:tcPr>
            <w:tcW w:w="1706" w:type="dxa"/>
            <w:vAlign w:val="center"/>
          </w:tcPr>
          <w:p w:rsidR="00D62666" w:rsidRDefault="00D62666" w:rsidP="00D62666">
            <w:pPr>
              <w:pStyle w:val="TableBody"/>
            </w:pPr>
          </w:p>
        </w:tc>
        <w:tc>
          <w:tcPr>
            <w:tcW w:w="1620" w:type="dxa"/>
            <w:tcBorders>
              <w:right w:val="nil"/>
            </w:tcBorders>
            <w:vAlign w:val="center"/>
          </w:tcPr>
          <w:p w:rsidR="00D62666" w:rsidRDefault="00D62666" w:rsidP="00D62666">
            <w:pPr>
              <w:pStyle w:val="TableBody"/>
            </w:pPr>
          </w:p>
        </w:tc>
      </w:tr>
      <w:tr w:rsidR="004328AE" w:rsidTr="00046053">
        <w:trPr>
          <w:trHeight w:val="288"/>
        </w:trPr>
        <w:tc>
          <w:tcPr>
            <w:tcW w:w="538" w:type="dxa"/>
            <w:tcBorders>
              <w:left w:val="nil"/>
            </w:tcBorders>
            <w:shd w:val="clear" w:color="auto" w:fill="FFFF00"/>
            <w:vAlign w:val="center"/>
          </w:tcPr>
          <w:p w:rsidR="004328AE" w:rsidRDefault="004328AE" w:rsidP="004328AE">
            <w:pPr>
              <w:pStyle w:val="TableBody"/>
              <w:jc w:val="center"/>
            </w:pPr>
            <w:r>
              <w:t>127</w:t>
            </w:r>
          </w:p>
        </w:tc>
        <w:tc>
          <w:tcPr>
            <w:tcW w:w="5033" w:type="dxa"/>
            <w:shd w:val="clear" w:color="auto" w:fill="FFFF00"/>
            <w:vAlign w:val="center"/>
          </w:tcPr>
          <w:p w:rsidR="004328AE" w:rsidRDefault="004328AE" w:rsidP="004328AE">
            <w:pPr>
              <w:pStyle w:val="TableBody"/>
            </w:pPr>
            <w:r>
              <w:t xml:space="preserve">Dell Latitude </w:t>
            </w:r>
            <w:r w:rsidR="00546A09">
              <w:t>E</w:t>
            </w:r>
            <w:r>
              <w:t>7470 Laptop PC</w:t>
            </w:r>
          </w:p>
        </w:tc>
        <w:tc>
          <w:tcPr>
            <w:tcW w:w="557" w:type="dxa"/>
            <w:shd w:val="clear" w:color="auto" w:fill="FFFF00"/>
            <w:vAlign w:val="center"/>
          </w:tcPr>
          <w:p w:rsidR="004328AE" w:rsidRDefault="004328AE" w:rsidP="004328AE">
            <w:pPr>
              <w:pStyle w:val="TableBody"/>
              <w:jc w:val="center"/>
            </w:pPr>
            <w:r>
              <w:t>2.5</w:t>
            </w:r>
          </w:p>
        </w:tc>
        <w:tc>
          <w:tcPr>
            <w:tcW w:w="986" w:type="dxa"/>
            <w:vAlign w:val="center"/>
          </w:tcPr>
          <w:p w:rsidR="004328AE" w:rsidRDefault="004328AE" w:rsidP="004328AE">
            <w:pPr>
              <w:pStyle w:val="TableBody"/>
              <w:jc w:val="center"/>
            </w:pPr>
            <w:r>
              <w:t>95</w:t>
            </w:r>
          </w:p>
        </w:tc>
        <w:tc>
          <w:tcPr>
            <w:tcW w:w="1706" w:type="dxa"/>
            <w:vAlign w:val="center"/>
          </w:tcPr>
          <w:p w:rsidR="004328AE" w:rsidRPr="00544205" w:rsidRDefault="004328AE" w:rsidP="004328AE">
            <w:pPr>
              <w:spacing w:line="240" w:lineRule="auto"/>
              <w:rPr>
                <w:rFonts w:ascii="Arial" w:hAnsi="Arial" w:cs="Arial"/>
                <w:sz w:val="18"/>
                <w:szCs w:val="18"/>
              </w:rPr>
            </w:pPr>
            <w:r>
              <w:rPr>
                <w:rFonts w:ascii="Arial" w:hAnsi="Arial" w:cs="Arial"/>
                <w:sz w:val="18"/>
                <w:szCs w:val="18"/>
              </w:rPr>
              <w:t>JCC-San Francisco</w:t>
            </w:r>
          </w:p>
        </w:tc>
        <w:tc>
          <w:tcPr>
            <w:tcW w:w="1620" w:type="dxa"/>
            <w:tcBorders>
              <w:right w:val="nil"/>
            </w:tcBorders>
            <w:vAlign w:val="center"/>
          </w:tcPr>
          <w:p w:rsidR="004328AE" w:rsidRPr="00544205" w:rsidRDefault="004328AE" w:rsidP="004328AE">
            <w:pPr>
              <w:pStyle w:val="TableBody"/>
            </w:pPr>
            <w:r>
              <w:t>Per Instructions</w:t>
            </w:r>
          </w:p>
        </w:tc>
      </w:tr>
      <w:tr w:rsidR="004328AE" w:rsidTr="001B441A">
        <w:trPr>
          <w:trHeight w:val="288"/>
        </w:trPr>
        <w:tc>
          <w:tcPr>
            <w:tcW w:w="538" w:type="dxa"/>
            <w:tcBorders>
              <w:left w:val="nil"/>
            </w:tcBorders>
            <w:vAlign w:val="center"/>
          </w:tcPr>
          <w:p w:rsidR="004328AE" w:rsidRDefault="004328AE" w:rsidP="004328AE">
            <w:pPr>
              <w:pStyle w:val="TableBody"/>
              <w:jc w:val="center"/>
            </w:pPr>
          </w:p>
        </w:tc>
        <w:tc>
          <w:tcPr>
            <w:tcW w:w="5033" w:type="dxa"/>
            <w:vAlign w:val="center"/>
          </w:tcPr>
          <w:p w:rsidR="004328AE" w:rsidRDefault="004328AE" w:rsidP="004328AE">
            <w:pPr>
              <w:pStyle w:val="TableBody"/>
            </w:pPr>
          </w:p>
        </w:tc>
        <w:tc>
          <w:tcPr>
            <w:tcW w:w="557" w:type="dxa"/>
            <w:vAlign w:val="center"/>
          </w:tcPr>
          <w:p w:rsidR="004328AE" w:rsidRDefault="004328AE" w:rsidP="004328AE">
            <w:pPr>
              <w:pStyle w:val="TableBody"/>
              <w:jc w:val="center"/>
            </w:pPr>
          </w:p>
        </w:tc>
        <w:tc>
          <w:tcPr>
            <w:tcW w:w="986" w:type="dxa"/>
            <w:vAlign w:val="center"/>
          </w:tcPr>
          <w:p w:rsidR="004328AE" w:rsidRDefault="004328AE" w:rsidP="004328AE">
            <w:pPr>
              <w:pStyle w:val="TableBody"/>
              <w:jc w:val="center"/>
            </w:pPr>
            <w:r>
              <w:t>32</w:t>
            </w:r>
          </w:p>
        </w:tc>
        <w:tc>
          <w:tcPr>
            <w:tcW w:w="1706" w:type="dxa"/>
            <w:vAlign w:val="center"/>
          </w:tcPr>
          <w:p w:rsidR="004328AE" w:rsidRPr="00544205" w:rsidRDefault="004328AE" w:rsidP="004328AE">
            <w:pPr>
              <w:spacing w:line="240" w:lineRule="auto"/>
              <w:rPr>
                <w:rFonts w:ascii="Arial" w:hAnsi="Arial" w:cs="Arial"/>
                <w:sz w:val="18"/>
                <w:szCs w:val="18"/>
              </w:rPr>
            </w:pPr>
            <w:r>
              <w:rPr>
                <w:rFonts w:ascii="Arial" w:hAnsi="Arial" w:cs="Arial"/>
                <w:sz w:val="18"/>
                <w:szCs w:val="18"/>
              </w:rPr>
              <w:t>JCC-Sacramento</w:t>
            </w:r>
          </w:p>
        </w:tc>
        <w:tc>
          <w:tcPr>
            <w:tcW w:w="1620" w:type="dxa"/>
            <w:tcBorders>
              <w:right w:val="nil"/>
            </w:tcBorders>
            <w:vAlign w:val="center"/>
          </w:tcPr>
          <w:p w:rsidR="004328AE" w:rsidRPr="00544205" w:rsidRDefault="004328AE" w:rsidP="004328AE">
            <w:pPr>
              <w:pStyle w:val="TableBody"/>
            </w:pPr>
            <w:r>
              <w:t>Per Instructions</w:t>
            </w:r>
          </w:p>
        </w:tc>
      </w:tr>
      <w:tr w:rsidR="00D62666" w:rsidTr="001B441A">
        <w:trPr>
          <w:trHeight w:val="288"/>
        </w:trPr>
        <w:tc>
          <w:tcPr>
            <w:tcW w:w="538" w:type="dxa"/>
            <w:tcBorders>
              <w:left w:val="nil"/>
            </w:tcBorders>
            <w:vAlign w:val="center"/>
          </w:tcPr>
          <w:p w:rsidR="00D62666" w:rsidRDefault="00D62666" w:rsidP="00D62666">
            <w:pPr>
              <w:pStyle w:val="TableBody"/>
              <w:jc w:val="center"/>
            </w:pPr>
          </w:p>
        </w:tc>
        <w:tc>
          <w:tcPr>
            <w:tcW w:w="5033" w:type="dxa"/>
            <w:vAlign w:val="center"/>
          </w:tcPr>
          <w:p w:rsidR="00D62666" w:rsidRPr="004328AE" w:rsidRDefault="004328AE" w:rsidP="00D62666">
            <w:pPr>
              <w:pStyle w:val="TableBody"/>
              <w:rPr>
                <w:b/>
              </w:rPr>
            </w:pPr>
            <w:r w:rsidRPr="004328AE">
              <w:rPr>
                <w:b/>
              </w:rPr>
              <w:t>ITEM 6:</w:t>
            </w:r>
          </w:p>
        </w:tc>
        <w:tc>
          <w:tcPr>
            <w:tcW w:w="557" w:type="dxa"/>
            <w:vAlign w:val="center"/>
          </w:tcPr>
          <w:p w:rsidR="00D62666" w:rsidRDefault="00D62666" w:rsidP="00D62666">
            <w:pPr>
              <w:pStyle w:val="TableBody"/>
              <w:jc w:val="center"/>
            </w:pPr>
          </w:p>
        </w:tc>
        <w:tc>
          <w:tcPr>
            <w:tcW w:w="986" w:type="dxa"/>
            <w:vAlign w:val="center"/>
          </w:tcPr>
          <w:p w:rsidR="00D62666" w:rsidRDefault="00D62666" w:rsidP="00D62666">
            <w:pPr>
              <w:pStyle w:val="TableBody"/>
              <w:jc w:val="center"/>
            </w:pPr>
          </w:p>
        </w:tc>
        <w:tc>
          <w:tcPr>
            <w:tcW w:w="1706" w:type="dxa"/>
            <w:vAlign w:val="center"/>
          </w:tcPr>
          <w:p w:rsidR="00D62666" w:rsidRDefault="00D62666" w:rsidP="00D62666">
            <w:pPr>
              <w:pStyle w:val="TableBody"/>
            </w:pPr>
          </w:p>
        </w:tc>
        <w:tc>
          <w:tcPr>
            <w:tcW w:w="1620" w:type="dxa"/>
            <w:tcBorders>
              <w:right w:val="nil"/>
            </w:tcBorders>
            <w:vAlign w:val="center"/>
          </w:tcPr>
          <w:p w:rsidR="00D62666" w:rsidRDefault="00D62666" w:rsidP="00D62666">
            <w:pPr>
              <w:pStyle w:val="TableBody"/>
            </w:pPr>
          </w:p>
        </w:tc>
      </w:tr>
      <w:tr w:rsidR="004328AE" w:rsidTr="00046053">
        <w:trPr>
          <w:trHeight w:val="288"/>
        </w:trPr>
        <w:tc>
          <w:tcPr>
            <w:tcW w:w="538" w:type="dxa"/>
            <w:tcBorders>
              <w:left w:val="nil"/>
            </w:tcBorders>
            <w:shd w:val="clear" w:color="auto" w:fill="FFFF00"/>
            <w:vAlign w:val="center"/>
          </w:tcPr>
          <w:p w:rsidR="004328AE" w:rsidRDefault="004328AE" w:rsidP="004328AE">
            <w:pPr>
              <w:pStyle w:val="TableBody"/>
              <w:jc w:val="center"/>
            </w:pPr>
            <w:r>
              <w:t>50</w:t>
            </w:r>
          </w:p>
        </w:tc>
        <w:tc>
          <w:tcPr>
            <w:tcW w:w="5033" w:type="dxa"/>
            <w:shd w:val="clear" w:color="auto" w:fill="FFFF00"/>
            <w:vAlign w:val="center"/>
          </w:tcPr>
          <w:p w:rsidR="004328AE" w:rsidRDefault="004328AE" w:rsidP="004328AE">
            <w:pPr>
              <w:pStyle w:val="TableBody"/>
            </w:pPr>
            <w:r>
              <w:t>Dell USB SoundBar AC511</w:t>
            </w:r>
          </w:p>
        </w:tc>
        <w:tc>
          <w:tcPr>
            <w:tcW w:w="557" w:type="dxa"/>
            <w:shd w:val="clear" w:color="auto" w:fill="FFFF00"/>
            <w:vAlign w:val="center"/>
          </w:tcPr>
          <w:p w:rsidR="004328AE" w:rsidRDefault="004328AE" w:rsidP="004328AE">
            <w:pPr>
              <w:pStyle w:val="TableBody"/>
              <w:jc w:val="center"/>
            </w:pPr>
            <w:r>
              <w:t>2.6</w:t>
            </w:r>
          </w:p>
        </w:tc>
        <w:tc>
          <w:tcPr>
            <w:tcW w:w="986" w:type="dxa"/>
            <w:vAlign w:val="center"/>
          </w:tcPr>
          <w:p w:rsidR="004328AE" w:rsidRDefault="004328AE" w:rsidP="004328AE">
            <w:pPr>
              <w:pStyle w:val="TableBody"/>
              <w:jc w:val="center"/>
            </w:pPr>
            <w:r>
              <w:t>33</w:t>
            </w:r>
          </w:p>
        </w:tc>
        <w:tc>
          <w:tcPr>
            <w:tcW w:w="1706" w:type="dxa"/>
            <w:vAlign w:val="center"/>
          </w:tcPr>
          <w:p w:rsidR="004328AE" w:rsidRPr="00544205" w:rsidRDefault="004328AE" w:rsidP="004328AE">
            <w:pPr>
              <w:spacing w:line="240" w:lineRule="auto"/>
              <w:rPr>
                <w:rFonts w:ascii="Arial" w:hAnsi="Arial" w:cs="Arial"/>
                <w:sz w:val="18"/>
                <w:szCs w:val="18"/>
              </w:rPr>
            </w:pPr>
            <w:r>
              <w:rPr>
                <w:rFonts w:ascii="Arial" w:hAnsi="Arial" w:cs="Arial"/>
                <w:sz w:val="18"/>
                <w:szCs w:val="18"/>
              </w:rPr>
              <w:t>JCC-San Francisco</w:t>
            </w:r>
          </w:p>
        </w:tc>
        <w:tc>
          <w:tcPr>
            <w:tcW w:w="1620" w:type="dxa"/>
            <w:tcBorders>
              <w:right w:val="nil"/>
            </w:tcBorders>
            <w:vAlign w:val="center"/>
          </w:tcPr>
          <w:p w:rsidR="004328AE" w:rsidRPr="00544205" w:rsidRDefault="004328AE" w:rsidP="004328AE">
            <w:pPr>
              <w:pStyle w:val="TableBody"/>
            </w:pPr>
            <w:r>
              <w:t>Per Instructions</w:t>
            </w:r>
          </w:p>
        </w:tc>
      </w:tr>
      <w:tr w:rsidR="004328AE" w:rsidTr="001B441A">
        <w:trPr>
          <w:trHeight w:val="288"/>
        </w:trPr>
        <w:tc>
          <w:tcPr>
            <w:tcW w:w="538" w:type="dxa"/>
            <w:tcBorders>
              <w:left w:val="nil"/>
            </w:tcBorders>
            <w:vAlign w:val="center"/>
          </w:tcPr>
          <w:p w:rsidR="004328AE" w:rsidRDefault="004328AE" w:rsidP="004328AE">
            <w:pPr>
              <w:pStyle w:val="TableBody"/>
              <w:jc w:val="center"/>
            </w:pPr>
          </w:p>
        </w:tc>
        <w:tc>
          <w:tcPr>
            <w:tcW w:w="5033" w:type="dxa"/>
            <w:vAlign w:val="center"/>
          </w:tcPr>
          <w:p w:rsidR="004328AE" w:rsidRDefault="004328AE" w:rsidP="004328AE">
            <w:pPr>
              <w:pStyle w:val="TableBody"/>
            </w:pPr>
          </w:p>
        </w:tc>
        <w:tc>
          <w:tcPr>
            <w:tcW w:w="557" w:type="dxa"/>
            <w:vAlign w:val="center"/>
          </w:tcPr>
          <w:p w:rsidR="004328AE" w:rsidRDefault="004328AE" w:rsidP="004328AE">
            <w:pPr>
              <w:pStyle w:val="TableBody"/>
              <w:jc w:val="center"/>
            </w:pPr>
          </w:p>
        </w:tc>
        <w:tc>
          <w:tcPr>
            <w:tcW w:w="986" w:type="dxa"/>
            <w:vAlign w:val="center"/>
          </w:tcPr>
          <w:p w:rsidR="004328AE" w:rsidRDefault="004328AE" w:rsidP="004328AE">
            <w:pPr>
              <w:pStyle w:val="TableBody"/>
              <w:jc w:val="center"/>
            </w:pPr>
            <w:r>
              <w:t>17</w:t>
            </w:r>
          </w:p>
        </w:tc>
        <w:tc>
          <w:tcPr>
            <w:tcW w:w="1706" w:type="dxa"/>
            <w:vAlign w:val="center"/>
          </w:tcPr>
          <w:p w:rsidR="004328AE" w:rsidRPr="00544205" w:rsidRDefault="004328AE" w:rsidP="004328AE">
            <w:pPr>
              <w:spacing w:line="240" w:lineRule="auto"/>
              <w:rPr>
                <w:rFonts w:ascii="Arial" w:hAnsi="Arial" w:cs="Arial"/>
                <w:sz w:val="18"/>
                <w:szCs w:val="18"/>
              </w:rPr>
            </w:pPr>
            <w:r>
              <w:rPr>
                <w:rFonts w:ascii="Arial" w:hAnsi="Arial" w:cs="Arial"/>
                <w:sz w:val="18"/>
                <w:szCs w:val="18"/>
              </w:rPr>
              <w:t>JCC-Sacramento</w:t>
            </w:r>
          </w:p>
        </w:tc>
        <w:tc>
          <w:tcPr>
            <w:tcW w:w="1620" w:type="dxa"/>
            <w:tcBorders>
              <w:right w:val="nil"/>
            </w:tcBorders>
            <w:vAlign w:val="center"/>
          </w:tcPr>
          <w:p w:rsidR="004328AE" w:rsidRPr="00544205" w:rsidRDefault="004328AE" w:rsidP="004328AE">
            <w:pPr>
              <w:pStyle w:val="TableBody"/>
            </w:pPr>
            <w:r>
              <w:t>Per Instructions</w:t>
            </w:r>
          </w:p>
        </w:tc>
      </w:tr>
      <w:tr w:rsidR="004328AE" w:rsidTr="001B441A">
        <w:trPr>
          <w:trHeight w:val="288"/>
        </w:trPr>
        <w:tc>
          <w:tcPr>
            <w:tcW w:w="538" w:type="dxa"/>
            <w:tcBorders>
              <w:left w:val="nil"/>
            </w:tcBorders>
            <w:vAlign w:val="center"/>
          </w:tcPr>
          <w:p w:rsidR="004328AE" w:rsidRDefault="004328AE" w:rsidP="004328AE">
            <w:pPr>
              <w:pStyle w:val="TableBody"/>
              <w:jc w:val="center"/>
            </w:pPr>
          </w:p>
        </w:tc>
        <w:tc>
          <w:tcPr>
            <w:tcW w:w="5033" w:type="dxa"/>
            <w:vAlign w:val="center"/>
          </w:tcPr>
          <w:p w:rsidR="004328AE" w:rsidRPr="00CB038F" w:rsidRDefault="004328AE" w:rsidP="004328AE">
            <w:pPr>
              <w:pStyle w:val="TableBody"/>
              <w:rPr>
                <w:b/>
              </w:rPr>
            </w:pPr>
            <w:r w:rsidRPr="00CB038F">
              <w:rPr>
                <w:b/>
              </w:rPr>
              <w:t>ITEM 7:</w:t>
            </w:r>
          </w:p>
        </w:tc>
        <w:tc>
          <w:tcPr>
            <w:tcW w:w="557" w:type="dxa"/>
            <w:vAlign w:val="center"/>
          </w:tcPr>
          <w:p w:rsidR="004328AE" w:rsidRDefault="004328AE" w:rsidP="004328AE">
            <w:pPr>
              <w:pStyle w:val="TableBody"/>
              <w:jc w:val="center"/>
            </w:pPr>
          </w:p>
        </w:tc>
        <w:tc>
          <w:tcPr>
            <w:tcW w:w="986" w:type="dxa"/>
            <w:vAlign w:val="center"/>
          </w:tcPr>
          <w:p w:rsidR="004328AE" w:rsidRDefault="004328AE" w:rsidP="004328AE">
            <w:pPr>
              <w:pStyle w:val="TableBody"/>
              <w:jc w:val="center"/>
            </w:pPr>
          </w:p>
        </w:tc>
        <w:tc>
          <w:tcPr>
            <w:tcW w:w="1706" w:type="dxa"/>
            <w:vAlign w:val="center"/>
          </w:tcPr>
          <w:p w:rsidR="004328AE" w:rsidRDefault="004328AE" w:rsidP="004328AE">
            <w:pPr>
              <w:pStyle w:val="TableBody"/>
            </w:pPr>
          </w:p>
        </w:tc>
        <w:tc>
          <w:tcPr>
            <w:tcW w:w="1620" w:type="dxa"/>
            <w:tcBorders>
              <w:right w:val="nil"/>
            </w:tcBorders>
            <w:vAlign w:val="center"/>
          </w:tcPr>
          <w:p w:rsidR="004328AE" w:rsidRDefault="004328AE" w:rsidP="004328AE">
            <w:pPr>
              <w:pStyle w:val="TableBody"/>
            </w:pPr>
          </w:p>
        </w:tc>
      </w:tr>
      <w:tr w:rsidR="00CB038F" w:rsidTr="00046053">
        <w:trPr>
          <w:trHeight w:val="288"/>
        </w:trPr>
        <w:tc>
          <w:tcPr>
            <w:tcW w:w="538" w:type="dxa"/>
            <w:tcBorders>
              <w:left w:val="nil"/>
            </w:tcBorders>
            <w:shd w:val="clear" w:color="auto" w:fill="FFFF00"/>
            <w:vAlign w:val="center"/>
          </w:tcPr>
          <w:p w:rsidR="00CB038F" w:rsidRDefault="003F621D" w:rsidP="00CB038F">
            <w:pPr>
              <w:pStyle w:val="TableBody"/>
              <w:jc w:val="center"/>
            </w:pPr>
            <w:r>
              <w:t>30</w:t>
            </w:r>
          </w:p>
        </w:tc>
        <w:tc>
          <w:tcPr>
            <w:tcW w:w="5033" w:type="dxa"/>
            <w:shd w:val="clear" w:color="auto" w:fill="FFFF00"/>
            <w:vAlign w:val="center"/>
          </w:tcPr>
          <w:p w:rsidR="00CB038F" w:rsidRDefault="00CB038F" w:rsidP="00CB038F">
            <w:pPr>
              <w:pStyle w:val="TableBody"/>
            </w:pPr>
            <w:r>
              <w:t xml:space="preserve">Dell </w:t>
            </w:r>
            <w:r w:rsidR="003F621D">
              <w:t>E-Port Replicator Docking Station with USB 3.0</w:t>
            </w:r>
          </w:p>
        </w:tc>
        <w:tc>
          <w:tcPr>
            <w:tcW w:w="557" w:type="dxa"/>
            <w:shd w:val="clear" w:color="auto" w:fill="FFFF00"/>
            <w:vAlign w:val="center"/>
          </w:tcPr>
          <w:p w:rsidR="00CB038F" w:rsidRDefault="00CB038F" w:rsidP="00CB038F">
            <w:pPr>
              <w:pStyle w:val="TableBody"/>
              <w:jc w:val="center"/>
            </w:pPr>
            <w:r>
              <w:t>2.7</w:t>
            </w:r>
          </w:p>
        </w:tc>
        <w:tc>
          <w:tcPr>
            <w:tcW w:w="986" w:type="dxa"/>
            <w:vAlign w:val="center"/>
          </w:tcPr>
          <w:p w:rsidR="00CB038F" w:rsidRDefault="003F621D" w:rsidP="00CB038F">
            <w:pPr>
              <w:pStyle w:val="TableBody"/>
              <w:jc w:val="center"/>
            </w:pPr>
            <w:r>
              <w:t>20</w:t>
            </w:r>
          </w:p>
        </w:tc>
        <w:tc>
          <w:tcPr>
            <w:tcW w:w="1706" w:type="dxa"/>
            <w:vAlign w:val="center"/>
          </w:tcPr>
          <w:p w:rsidR="00CB038F" w:rsidRPr="00544205" w:rsidRDefault="00CB038F" w:rsidP="00CB038F">
            <w:pPr>
              <w:spacing w:line="240" w:lineRule="auto"/>
              <w:rPr>
                <w:rFonts w:ascii="Arial" w:hAnsi="Arial" w:cs="Arial"/>
                <w:sz w:val="18"/>
                <w:szCs w:val="18"/>
              </w:rPr>
            </w:pPr>
            <w:r>
              <w:rPr>
                <w:rFonts w:ascii="Arial" w:hAnsi="Arial" w:cs="Arial"/>
                <w:sz w:val="18"/>
                <w:szCs w:val="18"/>
              </w:rPr>
              <w:t>JCC-San Francisco</w:t>
            </w:r>
          </w:p>
        </w:tc>
        <w:tc>
          <w:tcPr>
            <w:tcW w:w="1620" w:type="dxa"/>
            <w:tcBorders>
              <w:right w:val="nil"/>
            </w:tcBorders>
            <w:vAlign w:val="center"/>
          </w:tcPr>
          <w:p w:rsidR="00CB038F" w:rsidRPr="00544205" w:rsidRDefault="00CB038F" w:rsidP="00CB038F">
            <w:pPr>
              <w:pStyle w:val="TableBody"/>
            </w:pPr>
            <w:r>
              <w:t>Per Instructions</w:t>
            </w: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3F621D" w:rsidP="00CB038F">
            <w:pPr>
              <w:pStyle w:val="TableBody"/>
              <w:jc w:val="center"/>
            </w:pPr>
            <w:r>
              <w:t>10</w:t>
            </w:r>
          </w:p>
        </w:tc>
        <w:tc>
          <w:tcPr>
            <w:tcW w:w="1706" w:type="dxa"/>
            <w:vAlign w:val="center"/>
          </w:tcPr>
          <w:p w:rsidR="00CB038F" w:rsidRPr="00544205" w:rsidRDefault="00CB038F" w:rsidP="00CB038F">
            <w:pPr>
              <w:spacing w:line="240" w:lineRule="auto"/>
              <w:rPr>
                <w:rFonts w:ascii="Arial" w:hAnsi="Arial" w:cs="Arial"/>
                <w:sz w:val="18"/>
                <w:szCs w:val="18"/>
              </w:rPr>
            </w:pPr>
            <w:r>
              <w:rPr>
                <w:rFonts w:ascii="Arial" w:hAnsi="Arial" w:cs="Arial"/>
                <w:sz w:val="18"/>
                <w:szCs w:val="18"/>
              </w:rPr>
              <w:t>JCC-Sacramento</w:t>
            </w:r>
          </w:p>
        </w:tc>
        <w:tc>
          <w:tcPr>
            <w:tcW w:w="1620" w:type="dxa"/>
            <w:tcBorders>
              <w:right w:val="nil"/>
            </w:tcBorders>
            <w:vAlign w:val="center"/>
          </w:tcPr>
          <w:p w:rsidR="00CB038F" w:rsidRPr="00544205" w:rsidRDefault="00CB038F" w:rsidP="00CB038F">
            <w:pPr>
              <w:pStyle w:val="TableBody"/>
            </w:pPr>
            <w:r>
              <w:t>Per Instructions</w:t>
            </w: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046053" w:rsidP="004611C4">
            <w:pPr>
              <w:pStyle w:val="TableBody"/>
              <w:jc w:val="center"/>
            </w:pPr>
            <w:r w:rsidRPr="00046053">
              <w:t>\\</w:t>
            </w:r>
            <w:r>
              <w:t xml:space="preserve"> </w:t>
            </w:r>
            <w:r w:rsidRPr="00046053">
              <w:t>Nothing</w:t>
            </w:r>
            <w:r>
              <w:t xml:space="preserve"> Follows</w:t>
            </w: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r w:rsidR="00CB038F" w:rsidTr="001B441A">
        <w:trPr>
          <w:trHeight w:val="288"/>
        </w:trPr>
        <w:tc>
          <w:tcPr>
            <w:tcW w:w="538" w:type="dxa"/>
            <w:tcBorders>
              <w:left w:val="nil"/>
            </w:tcBorders>
            <w:vAlign w:val="center"/>
          </w:tcPr>
          <w:p w:rsidR="00CB038F" w:rsidRDefault="00CB038F" w:rsidP="00CB038F">
            <w:pPr>
              <w:pStyle w:val="TableBody"/>
              <w:jc w:val="center"/>
            </w:pPr>
          </w:p>
        </w:tc>
        <w:tc>
          <w:tcPr>
            <w:tcW w:w="5033" w:type="dxa"/>
            <w:vAlign w:val="center"/>
          </w:tcPr>
          <w:p w:rsidR="00CB038F" w:rsidRDefault="00CB038F" w:rsidP="00CB038F">
            <w:pPr>
              <w:pStyle w:val="TableBody"/>
            </w:pPr>
          </w:p>
        </w:tc>
        <w:tc>
          <w:tcPr>
            <w:tcW w:w="557" w:type="dxa"/>
            <w:vAlign w:val="center"/>
          </w:tcPr>
          <w:p w:rsidR="00CB038F" w:rsidRDefault="00CB038F" w:rsidP="00CB038F">
            <w:pPr>
              <w:pStyle w:val="TableBody"/>
              <w:jc w:val="center"/>
            </w:pPr>
          </w:p>
        </w:tc>
        <w:tc>
          <w:tcPr>
            <w:tcW w:w="986" w:type="dxa"/>
            <w:vAlign w:val="center"/>
          </w:tcPr>
          <w:p w:rsidR="00CB038F" w:rsidRDefault="00CB038F" w:rsidP="00CB038F">
            <w:pPr>
              <w:pStyle w:val="TableBody"/>
              <w:jc w:val="center"/>
            </w:pPr>
          </w:p>
        </w:tc>
        <w:tc>
          <w:tcPr>
            <w:tcW w:w="1706" w:type="dxa"/>
            <w:vAlign w:val="center"/>
          </w:tcPr>
          <w:p w:rsidR="00CB038F" w:rsidRDefault="00CB038F" w:rsidP="00CB038F">
            <w:pPr>
              <w:pStyle w:val="TableBody"/>
            </w:pPr>
          </w:p>
        </w:tc>
        <w:tc>
          <w:tcPr>
            <w:tcW w:w="1620" w:type="dxa"/>
            <w:tcBorders>
              <w:right w:val="nil"/>
            </w:tcBorders>
            <w:vAlign w:val="center"/>
          </w:tcPr>
          <w:p w:rsidR="00CB038F" w:rsidRDefault="00CB038F" w:rsidP="00CB038F">
            <w:pPr>
              <w:pStyle w:val="TableBody"/>
            </w:pPr>
          </w:p>
        </w:tc>
      </w:tr>
    </w:tbl>
    <w:p w:rsidR="005B2869" w:rsidRDefault="008C2353" w:rsidP="006B5070">
      <w:pPr>
        <w:pStyle w:val="Heading1"/>
      </w:pPr>
      <w:r>
        <w:t>Specification Detail</w:t>
      </w:r>
    </w:p>
    <w:p w:rsidR="00DE1666" w:rsidRDefault="00143E44" w:rsidP="00DE1666">
      <w:pPr>
        <w:pStyle w:val="Heading2"/>
      </w:pPr>
      <w:r>
        <w:t>Description</w:t>
      </w:r>
      <w:r w:rsidR="00DE1666">
        <w:t xml:space="preserve">: </w:t>
      </w:r>
      <w:r w:rsidR="002E33E4">
        <w:t>Dell OptiPlex 7040 SFF Desktop PC w/Integrated Graphics</w:t>
      </w:r>
      <w:r w:rsidR="00AD5A52">
        <w:t xml:space="preserve"> (Item 1)</w:t>
      </w:r>
    </w:p>
    <w:p w:rsidR="005B2869" w:rsidRPr="005B2869" w:rsidRDefault="005B2869" w:rsidP="00143E44">
      <w:pPr>
        <w:pStyle w:val="Heading3"/>
      </w:pPr>
      <w:r>
        <w:t>Configurable Items</w:t>
      </w:r>
      <w:r w:rsidR="00161FF3">
        <w:t>:</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161FF3" w:rsidTr="001B441A">
        <w:trPr>
          <w:trHeight w:val="288"/>
        </w:trPr>
        <w:tc>
          <w:tcPr>
            <w:tcW w:w="630" w:type="dxa"/>
            <w:tcBorders>
              <w:left w:val="nil"/>
            </w:tcBorders>
            <w:shd w:val="clear" w:color="auto" w:fill="D9D9D9" w:themeFill="background1" w:themeFillShade="D9"/>
            <w:vAlign w:val="center"/>
          </w:tcPr>
          <w:p w:rsidR="00161FF3" w:rsidRDefault="00161FF3" w:rsidP="00161FF3">
            <w:pPr>
              <w:pStyle w:val="TableHeader"/>
              <w:jc w:val="left"/>
            </w:pPr>
            <w:r>
              <w:t>Line</w:t>
            </w:r>
          </w:p>
        </w:tc>
        <w:tc>
          <w:tcPr>
            <w:tcW w:w="3780" w:type="dxa"/>
            <w:shd w:val="clear" w:color="auto" w:fill="D9D9D9" w:themeFill="background1" w:themeFillShade="D9"/>
            <w:vAlign w:val="center"/>
          </w:tcPr>
          <w:p w:rsidR="00161FF3" w:rsidRDefault="00161FF3" w:rsidP="00161FF3">
            <w:pPr>
              <w:pStyle w:val="TableHeader"/>
              <w:jc w:val="left"/>
            </w:pPr>
            <w:r>
              <w:t>Item</w:t>
            </w:r>
          </w:p>
        </w:tc>
        <w:tc>
          <w:tcPr>
            <w:tcW w:w="4950" w:type="dxa"/>
            <w:shd w:val="clear" w:color="auto" w:fill="D9D9D9" w:themeFill="background1" w:themeFillShade="D9"/>
            <w:vAlign w:val="center"/>
          </w:tcPr>
          <w:p w:rsidR="00161FF3" w:rsidRDefault="00161FF3" w:rsidP="00161FF3">
            <w:pPr>
              <w:pStyle w:val="TableHeader"/>
              <w:jc w:val="left"/>
            </w:pPr>
            <w:r>
              <w:t>Description</w:t>
            </w:r>
          </w:p>
        </w:tc>
        <w:tc>
          <w:tcPr>
            <w:tcW w:w="1080" w:type="dxa"/>
            <w:tcBorders>
              <w:right w:val="nil"/>
            </w:tcBorders>
            <w:shd w:val="clear" w:color="auto" w:fill="D9D9D9" w:themeFill="background1" w:themeFillShade="D9"/>
            <w:vAlign w:val="center"/>
          </w:tcPr>
          <w:p w:rsidR="00161FF3" w:rsidRDefault="00346827" w:rsidP="00346827">
            <w:pPr>
              <w:pStyle w:val="TableHeader"/>
            </w:pPr>
            <w:r>
              <w:t>Qty</w:t>
            </w:r>
          </w:p>
        </w:tc>
      </w:tr>
      <w:tr w:rsidR="00911C83" w:rsidTr="001B441A">
        <w:trPr>
          <w:trHeight w:val="288"/>
        </w:trPr>
        <w:tc>
          <w:tcPr>
            <w:tcW w:w="630" w:type="dxa"/>
            <w:tcBorders>
              <w:left w:val="nil"/>
            </w:tcBorders>
            <w:vAlign w:val="center"/>
          </w:tcPr>
          <w:p w:rsidR="00911C83" w:rsidRPr="005249D3" w:rsidRDefault="00911C83" w:rsidP="00911C83">
            <w:pPr>
              <w:pStyle w:val="TableBody"/>
              <w:numPr>
                <w:ilvl w:val="0"/>
                <w:numId w:val="18"/>
              </w:numPr>
            </w:pPr>
          </w:p>
        </w:tc>
        <w:tc>
          <w:tcPr>
            <w:tcW w:w="3780" w:type="dxa"/>
            <w:vAlign w:val="center"/>
          </w:tcPr>
          <w:p w:rsidR="00911C83" w:rsidRDefault="00FB3A97" w:rsidP="00911C83">
            <w:pPr>
              <w:pStyle w:val="TableBody"/>
            </w:pPr>
            <w:r>
              <w:t>Base Unit</w:t>
            </w:r>
          </w:p>
        </w:tc>
        <w:tc>
          <w:tcPr>
            <w:tcW w:w="4950" w:type="dxa"/>
            <w:vAlign w:val="center"/>
          </w:tcPr>
          <w:p w:rsidR="00911C83" w:rsidRPr="00C56C0A" w:rsidRDefault="00FB3A97" w:rsidP="00911C83">
            <w:pPr>
              <w:spacing w:line="240" w:lineRule="auto"/>
              <w:rPr>
                <w:rFonts w:ascii="Arial" w:hAnsi="Arial" w:cs="Arial"/>
                <w:sz w:val="18"/>
                <w:szCs w:val="18"/>
              </w:rPr>
            </w:pPr>
            <w:r w:rsidRPr="00C56C0A">
              <w:rPr>
                <w:rFonts w:ascii="Arial" w:hAnsi="Arial" w:cs="Arial"/>
                <w:sz w:val="18"/>
                <w:szCs w:val="18"/>
              </w:rPr>
              <w:t>Small Form Factor (SFF), Standard Power Supply</w:t>
            </w:r>
          </w:p>
        </w:tc>
        <w:tc>
          <w:tcPr>
            <w:tcW w:w="1080" w:type="dxa"/>
            <w:tcBorders>
              <w:right w:val="nil"/>
            </w:tcBorders>
            <w:vAlign w:val="center"/>
          </w:tcPr>
          <w:p w:rsidR="00911C83" w:rsidRPr="00544205"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Processor</w:t>
            </w:r>
          </w:p>
        </w:tc>
        <w:tc>
          <w:tcPr>
            <w:tcW w:w="4950" w:type="dxa"/>
            <w:vAlign w:val="center"/>
          </w:tcPr>
          <w:p w:rsidR="00911C83" w:rsidRPr="00C56C0A" w:rsidRDefault="00C56C0A" w:rsidP="00911C83">
            <w:pPr>
              <w:spacing w:line="240" w:lineRule="auto"/>
              <w:rPr>
                <w:rFonts w:ascii="Arial" w:hAnsi="Arial" w:cs="Arial"/>
                <w:sz w:val="18"/>
                <w:szCs w:val="18"/>
              </w:rPr>
            </w:pPr>
            <w:r>
              <w:rPr>
                <w:rFonts w:ascii="Arial" w:hAnsi="Arial" w:cs="Arial"/>
                <w:sz w:val="18"/>
                <w:szCs w:val="18"/>
              </w:rPr>
              <w:t>Intel Core i</w:t>
            </w:r>
            <w:r w:rsidR="00FB3A97" w:rsidRPr="00C56C0A">
              <w:rPr>
                <w:rFonts w:ascii="Arial" w:hAnsi="Arial" w:cs="Arial"/>
                <w:sz w:val="18"/>
                <w:szCs w:val="18"/>
              </w:rPr>
              <w:t>7-6700</w:t>
            </w:r>
          </w:p>
        </w:tc>
        <w:tc>
          <w:tcPr>
            <w:tcW w:w="1080" w:type="dxa"/>
            <w:tcBorders>
              <w:right w:val="nil"/>
            </w:tcBorders>
            <w:vAlign w:val="center"/>
          </w:tcPr>
          <w:p w:rsidR="00911C83" w:rsidRPr="00544205"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Operating System</w:t>
            </w:r>
          </w:p>
        </w:tc>
        <w:tc>
          <w:tcPr>
            <w:tcW w:w="4950" w:type="dxa"/>
            <w:vAlign w:val="center"/>
          </w:tcPr>
          <w:p w:rsidR="00911C83" w:rsidRPr="00C56C0A" w:rsidRDefault="00FB3A97" w:rsidP="00911C83">
            <w:pPr>
              <w:spacing w:line="240" w:lineRule="auto"/>
              <w:rPr>
                <w:rFonts w:ascii="Arial" w:hAnsi="Arial" w:cs="Arial"/>
                <w:sz w:val="18"/>
                <w:szCs w:val="18"/>
              </w:rPr>
            </w:pPr>
            <w:r w:rsidRPr="00C56C0A">
              <w:rPr>
                <w:rFonts w:ascii="Arial" w:hAnsi="Arial" w:cs="Arial"/>
                <w:sz w:val="18"/>
                <w:szCs w:val="18"/>
              </w:rPr>
              <w:t>Windows 10 Pro 64bit OEM</w:t>
            </w:r>
          </w:p>
        </w:tc>
        <w:tc>
          <w:tcPr>
            <w:tcW w:w="1080" w:type="dxa"/>
            <w:tcBorders>
              <w:right w:val="nil"/>
            </w:tcBorders>
            <w:vAlign w:val="center"/>
          </w:tcPr>
          <w:p w:rsidR="00911C83" w:rsidRPr="00544205"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Memory</w:t>
            </w:r>
          </w:p>
        </w:tc>
        <w:tc>
          <w:tcPr>
            <w:tcW w:w="4950" w:type="dxa"/>
            <w:vAlign w:val="center"/>
          </w:tcPr>
          <w:p w:rsidR="00911C83" w:rsidRPr="00C56C0A" w:rsidRDefault="00FB3A97" w:rsidP="00911C83">
            <w:pPr>
              <w:spacing w:line="240" w:lineRule="auto"/>
              <w:rPr>
                <w:rFonts w:ascii="Arial" w:hAnsi="Arial" w:cs="Arial"/>
                <w:sz w:val="18"/>
                <w:szCs w:val="18"/>
              </w:rPr>
            </w:pPr>
            <w:r w:rsidRPr="00C56C0A">
              <w:rPr>
                <w:rFonts w:ascii="Arial" w:hAnsi="Arial" w:cs="Arial"/>
                <w:sz w:val="18"/>
                <w:szCs w:val="18"/>
              </w:rPr>
              <w:t>16GB (2x</w:t>
            </w:r>
            <w:r w:rsidR="00810D66" w:rsidRPr="00C56C0A">
              <w:rPr>
                <w:rFonts w:ascii="Arial" w:hAnsi="Arial" w:cs="Arial"/>
                <w:sz w:val="18"/>
                <w:szCs w:val="18"/>
              </w:rPr>
              <w:t>8</w:t>
            </w:r>
            <w:r w:rsidRPr="00C56C0A">
              <w:rPr>
                <w:rFonts w:ascii="Arial" w:hAnsi="Arial" w:cs="Arial"/>
                <w:sz w:val="18"/>
                <w:szCs w:val="18"/>
              </w:rPr>
              <w:t>GB)</w:t>
            </w:r>
          </w:p>
        </w:tc>
        <w:tc>
          <w:tcPr>
            <w:tcW w:w="1080" w:type="dxa"/>
            <w:tcBorders>
              <w:right w:val="nil"/>
            </w:tcBorders>
            <w:vAlign w:val="center"/>
          </w:tcPr>
          <w:p w:rsidR="00911C83" w:rsidRDefault="00354DB4" w:rsidP="00911C83">
            <w:pPr>
              <w:pStyle w:val="TableBody"/>
              <w:jc w:val="center"/>
            </w:pPr>
            <w:r>
              <w:t>16GB</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Hard Drive</w:t>
            </w:r>
          </w:p>
        </w:tc>
        <w:tc>
          <w:tcPr>
            <w:tcW w:w="4950" w:type="dxa"/>
            <w:vAlign w:val="center"/>
          </w:tcPr>
          <w:p w:rsidR="00911C83" w:rsidRPr="00C56C0A" w:rsidRDefault="00FB3A97" w:rsidP="00911C83">
            <w:pPr>
              <w:spacing w:line="240" w:lineRule="auto"/>
              <w:rPr>
                <w:rFonts w:ascii="Arial" w:hAnsi="Arial" w:cs="Arial"/>
                <w:sz w:val="18"/>
                <w:szCs w:val="18"/>
              </w:rPr>
            </w:pPr>
            <w:r w:rsidRPr="00C56C0A">
              <w:rPr>
                <w:rFonts w:ascii="Arial" w:hAnsi="Arial" w:cs="Arial"/>
                <w:sz w:val="18"/>
                <w:szCs w:val="18"/>
              </w:rPr>
              <w:t xml:space="preserve">M.2 </w:t>
            </w:r>
            <w:r w:rsidR="00C56C0A">
              <w:rPr>
                <w:rFonts w:ascii="Arial" w:hAnsi="Arial" w:cs="Arial"/>
                <w:sz w:val="18"/>
                <w:szCs w:val="18"/>
              </w:rPr>
              <w:t>256</w:t>
            </w:r>
            <w:r w:rsidRPr="00C56C0A">
              <w:rPr>
                <w:rFonts w:ascii="Arial" w:hAnsi="Arial" w:cs="Arial"/>
                <w:sz w:val="18"/>
                <w:szCs w:val="18"/>
              </w:rPr>
              <w:t>GB PCIe NVMe Class 40 Solid State Drive</w:t>
            </w:r>
          </w:p>
        </w:tc>
        <w:tc>
          <w:tcPr>
            <w:tcW w:w="1080" w:type="dxa"/>
            <w:tcBorders>
              <w:right w:val="nil"/>
            </w:tcBorders>
            <w:vAlign w:val="center"/>
          </w:tcPr>
          <w:p w:rsidR="00911C83" w:rsidRPr="00544205" w:rsidRDefault="0011541D" w:rsidP="00911C83">
            <w:pPr>
              <w:pStyle w:val="TableBody"/>
              <w:jc w:val="center"/>
            </w:pPr>
            <w:r>
              <w:t>256G</w:t>
            </w:r>
            <w:r w:rsidR="00354DB4">
              <w:t>B</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Additional Hard Drive</w:t>
            </w:r>
          </w:p>
        </w:tc>
        <w:tc>
          <w:tcPr>
            <w:tcW w:w="4950" w:type="dxa"/>
            <w:vAlign w:val="center"/>
          </w:tcPr>
          <w:p w:rsidR="00911C83" w:rsidRPr="00C56C0A" w:rsidRDefault="00FB3A97" w:rsidP="00911C83">
            <w:pPr>
              <w:pStyle w:val="TableBody"/>
            </w:pPr>
            <w:r w:rsidRPr="00C56C0A">
              <w:t>None</w:t>
            </w:r>
          </w:p>
        </w:tc>
        <w:tc>
          <w:tcPr>
            <w:tcW w:w="1080" w:type="dxa"/>
            <w:tcBorders>
              <w:right w:val="nil"/>
            </w:tcBorders>
            <w:vAlign w:val="center"/>
          </w:tcPr>
          <w:p w:rsidR="00911C83" w:rsidRDefault="00354DB4" w:rsidP="00911C83">
            <w:pPr>
              <w:pStyle w:val="TableBody"/>
              <w:jc w:val="center"/>
            </w:pPr>
            <w:r>
              <w:t>0</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Video Card</w:t>
            </w:r>
          </w:p>
        </w:tc>
        <w:tc>
          <w:tcPr>
            <w:tcW w:w="4950" w:type="dxa"/>
            <w:vAlign w:val="center"/>
          </w:tcPr>
          <w:p w:rsidR="00911C83" w:rsidRPr="00C56C0A" w:rsidRDefault="00C56C0A" w:rsidP="00911C83">
            <w:pPr>
              <w:pStyle w:val="TableBody"/>
            </w:pPr>
            <w:r>
              <w:t>Intel Integrated Graphics</w:t>
            </w:r>
          </w:p>
        </w:tc>
        <w:tc>
          <w:tcPr>
            <w:tcW w:w="1080" w:type="dxa"/>
            <w:tcBorders>
              <w:right w:val="nil"/>
            </w:tcBorders>
            <w:vAlign w:val="center"/>
          </w:tcPr>
          <w:p w:rsidR="00911C83"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Removeable Media Storage Device</w:t>
            </w:r>
          </w:p>
        </w:tc>
        <w:tc>
          <w:tcPr>
            <w:tcW w:w="4950" w:type="dxa"/>
            <w:vAlign w:val="center"/>
          </w:tcPr>
          <w:p w:rsidR="00911C83" w:rsidRPr="00C56C0A" w:rsidRDefault="00FB3A97" w:rsidP="00911C83">
            <w:pPr>
              <w:pStyle w:val="TableBody"/>
            </w:pPr>
            <w:r w:rsidRPr="00C56C0A">
              <w:t>8x DVD Read/Write</w:t>
            </w:r>
          </w:p>
        </w:tc>
        <w:tc>
          <w:tcPr>
            <w:tcW w:w="1080" w:type="dxa"/>
            <w:tcBorders>
              <w:right w:val="nil"/>
            </w:tcBorders>
            <w:vAlign w:val="center"/>
          </w:tcPr>
          <w:p w:rsidR="00911C83"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Wireless</w:t>
            </w:r>
          </w:p>
        </w:tc>
        <w:tc>
          <w:tcPr>
            <w:tcW w:w="4950" w:type="dxa"/>
            <w:vAlign w:val="center"/>
          </w:tcPr>
          <w:p w:rsidR="00911C83" w:rsidRPr="00C56C0A" w:rsidRDefault="00FB3A97" w:rsidP="00911C83">
            <w:pPr>
              <w:pStyle w:val="TableBody"/>
            </w:pPr>
            <w:r w:rsidRPr="00C56C0A">
              <w:t>None</w:t>
            </w:r>
          </w:p>
        </w:tc>
        <w:tc>
          <w:tcPr>
            <w:tcW w:w="1080" w:type="dxa"/>
            <w:tcBorders>
              <w:right w:val="nil"/>
            </w:tcBorders>
            <w:vAlign w:val="center"/>
          </w:tcPr>
          <w:p w:rsidR="00911C83" w:rsidRDefault="00354DB4" w:rsidP="00911C83">
            <w:pPr>
              <w:pStyle w:val="TableBody"/>
              <w:jc w:val="center"/>
            </w:pPr>
            <w:r>
              <w:t>0</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Systems Management</w:t>
            </w:r>
          </w:p>
        </w:tc>
        <w:tc>
          <w:tcPr>
            <w:tcW w:w="4950" w:type="dxa"/>
            <w:vAlign w:val="center"/>
          </w:tcPr>
          <w:p w:rsidR="00911C83" w:rsidRPr="00C56C0A" w:rsidRDefault="00FB3A97" w:rsidP="00911C83">
            <w:pPr>
              <w:pStyle w:val="TableBody"/>
            </w:pPr>
            <w:r w:rsidRPr="00C56C0A">
              <w:t>Intel vPro Technology Enabled</w:t>
            </w:r>
          </w:p>
        </w:tc>
        <w:tc>
          <w:tcPr>
            <w:tcW w:w="1080" w:type="dxa"/>
            <w:tcBorders>
              <w:right w:val="nil"/>
            </w:tcBorders>
            <w:vAlign w:val="center"/>
          </w:tcPr>
          <w:p w:rsidR="00911C83"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Trusted Platform Module</w:t>
            </w:r>
          </w:p>
        </w:tc>
        <w:tc>
          <w:tcPr>
            <w:tcW w:w="4950" w:type="dxa"/>
            <w:vAlign w:val="center"/>
          </w:tcPr>
          <w:p w:rsidR="00911C83" w:rsidRPr="00C56C0A" w:rsidRDefault="00FB3A97" w:rsidP="00911C83">
            <w:pPr>
              <w:pStyle w:val="TableBody"/>
            </w:pPr>
            <w:r w:rsidRPr="00C56C0A">
              <w:t>Yes</w:t>
            </w:r>
          </w:p>
        </w:tc>
        <w:tc>
          <w:tcPr>
            <w:tcW w:w="1080" w:type="dxa"/>
            <w:tcBorders>
              <w:right w:val="nil"/>
            </w:tcBorders>
            <w:vAlign w:val="center"/>
          </w:tcPr>
          <w:p w:rsidR="00911C83"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Keyboard</w:t>
            </w:r>
          </w:p>
        </w:tc>
        <w:tc>
          <w:tcPr>
            <w:tcW w:w="4950" w:type="dxa"/>
            <w:vAlign w:val="center"/>
          </w:tcPr>
          <w:p w:rsidR="00911C83" w:rsidRPr="00C56C0A" w:rsidRDefault="00FB3A97" w:rsidP="00911C83">
            <w:pPr>
              <w:pStyle w:val="TableBody"/>
            </w:pPr>
            <w:r w:rsidRPr="00C56C0A">
              <w:t>Dell KB216 Wired Keyboard English Black</w:t>
            </w:r>
          </w:p>
        </w:tc>
        <w:tc>
          <w:tcPr>
            <w:tcW w:w="1080" w:type="dxa"/>
            <w:tcBorders>
              <w:right w:val="nil"/>
            </w:tcBorders>
            <w:vAlign w:val="center"/>
          </w:tcPr>
          <w:p w:rsidR="00911C83" w:rsidRDefault="00354DB4" w:rsidP="00911C83">
            <w:pPr>
              <w:pStyle w:val="TableBody"/>
              <w:jc w:val="center"/>
            </w:pPr>
            <w:r>
              <w:t>1</w:t>
            </w:r>
          </w:p>
        </w:tc>
      </w:tr>
      <w:tr w:rsidR="00911C83" w:rsidTr="001B441A">
        <w:trPr>
          <w:trHeight w:val="288"/>
        </w:trPr>
        <w:tc>
          <w:tcPr>
            <w:tcW w:w="630" w:type="dxa"/>
            <w:tcBorders>
              <w:left w:val="nil"/>
            </w:tcBorders>
            <w:vAlign w:val="center"/>
          </w:tcPr>
          <w:p w:rsidR="00911C83" w:rsidRDefault="00911C83" w:rsidP="00911C83">
            <w:pPr>
              <w:pStyle w:val="TableBody"/>
              <w:numPr>
                <w:ilvl w:val="0"/>
                <w:numId w:val="18"/>
              </w:numPr>
            </w:pPr>
          </w:p>
        </w:tc>
        <w:tc>
          <w:tcPr>
            <w:tcW w:w="3780" w:type="dxa"/>
            <w:vAlign w:val="center"/>
          </w:tcPr>
          <w:p w:rsidR="00911C83" w:rsidRDefault="00FB3A97" w:rsidP="00911C83">
            <w:pPr>
              <w:pStyle w:val="TableBody"/>
            </w:pPr>
            <w:r>
              <w:t>Mouse</w:t>
            </w:r>
          </w:p>
        </w:tc>
        <w:tc>
          <w:tcPr>
            <w:tcW w:w="4950" w:type="dxa"/>
            <w:vAlign w:val="center"/>
          </w:tcPr>
          <w:p w:rsidR="00911C83" w:rsidRPr="00C56C0A" w:rsidRDefault="00FB3A97" w:rsidP="00911C83">
            <w:pPr>
              <w:pStyle w:val="TableBody"/>
            </w:pPr>
            <w:r w:rsidRPr="00C56C0A">
              <w:t>Dell USB Laser 6 Button</w:t>
            </w:r>
          </w:p>
        </w:tc>
        <w:tc>
          <w:tcPr>
            <w:tcW w:w="1080" w:type="dxa"/>
            <w:tcBorders>
              <w:right w:val="nil"/>
            </w:tcBorders>
            <w:vAlign w:val="center"/>
          </w:tcPr>
          <w:p w:rsidR="00911C83" w:rsidRDefault="00354DB4" w:rsidP="00911C83">
            <w:pPr>
              <w:pStyle w:val="TableBody"/>
              <w:jc w:val="center"/>
            </w:pPr>
            <w:r>
              <w:t>1</w:t>
            </w: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r>
              <w:t>Cables and Dongles</w:t>
            </w:r>
          </w:p>
        </w:tc>
        <w:tc>
          <w:tcPr>
            <w:tcW w:w="4950" w:type="dxa"/>
            <w:vAlign w:val="center"/>
          </w:tcPr>
          <w:p w:rsidR="00354DB4" w:rsidRPr="00C56C0A" w:rsidRDefault="00354DB4" w:rsidP="00354DB4">
            <w:pPr>
              <w:pStyle w:val="TableBody"/>
            </w:pPr>
            <w:r w:rsidRPr="00C56C0A">
              <w:t>Dell Adapter – DisplayPort to DVI Single-Link</w:t>
            </w:r>
          </w:p>
        </w:tc>
        <w:tc>
          <w:tcPr>
            <w:tcW w:w="1080" w:type="dxa"/>
            <w:tcBorders>
              <w:right w:val="nil"/>
            </w:tcBorders>
            <w:vAlign w:val="center"/>
          </w:tcPr>
          <w:p w:rsidR="00354DB4" w:rsidRDefault="00354DB4" w:rsidP="00354DB4">
            <w:pPr>
              <w:pStyle w:val="TableBody"/>
              <w:jc w:val="center"/>
            </w:pPr>
            <w:r>
              <w:t>1</w:t>
            </w: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r>
              <w:t>Warranty</w:t>
            </w:r>
          </w:p>
        </w:tc>
        <w:tc>
          <w:tcPr>
            <w:tcW w:w="4950" w:type="dxa"/>
            <w:vAlign w:val="center"/>
          </w:tcPr>
          <w:p w:rsidR="00354DB4" w:rsidRPr="00C56C0A" w:rsidRDefault="00354DB4" w:rsidP="00354DB4">
            <w:pPr>
              <w:pStyle w:val="TableBody"/>
            </w:pPr>
            <w:r w:rsidRPr="00C56C0A">
              <w:t>Standard 3 Year with Onsite after Remote Diagnosis</w:t>
            </w:r>
          </w:p>
        </w:tc>
        <w:tc>
          <w:tcPr>
            <w:tcW w:w="1080" w:type="dxa"/>
            <w:tcBorders>
              <w:right w:val="nil"/>
            </w:tcBorders>
            <w:vAlign w:val="center"/>
          </w:tcPr>
          <w:p w:rsidR="00354DB4" w:rsidRDefault="00354DB4" w:rsidP="00354DB4">
            <w:pPr>
              <w:pStyle w:val="TableBody"/>
              <w:jc w:val="center"/>
            </w:pPr>
            <w:r>
              <w:t>3 Year</w:t>
            </w: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046053" w:rsidP="004611C4">
            <w:pPr>
              <w:pStyle w:val="TableBody"/>
              <w:jc w:val="center"/>
            </w:pPr>
            <w:r>
              <w:t>\\ Nothing Follows</w:t>
            </w: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r w:rsidR="00354DB4" w:rsidTr="001B441A">
        <w:trPr>
          <w:trHeight w:val="288"/>
        </w:trPr>
        <w:tc>
          <w:tcPr>
            <w:tcW w:w="630" w:type="dxa"/>
            <w:tcBorders>
              <w:left w:val="nil"/>
            </w:tcBorders>
            <w:vAlign w:val="center"/>
          </w:tcPr>
          <w:p w:rsidR="00354DB4" w:rsidRDefault="00354DB4" w:rsidP="00354DB4">
            <w:pPr>
              <w:pStyle w:val="TableBody"/>
              <w:numPr>
                <w:ilvl w:val="0"/>
                <w:numId w:val="18"/>
              </w:numPr>
            </w:pPr>
          </w:p>
        </w:tc>
        <w:tc>
          <w:tcPr>
            <w:tcW w:w="3780" w:type="dxa"/>
            <w:vAlign w:val="center"/>
          </w:tcPr>
          <w:p w:rsidR="00354DB4" w:rsidRDefault="00354DB4" w:rsidP="00354DB4">
            <w:pPr>
              <w:pStyle w:val="TableBody"/>
            </w:pPr>
          </w:p>
        </w:tc>
        <w:tc>
          <w:tcPr>
            <w:tcW w:w="4950" w:type="dxa"/>
            <w:vAlign w:val="center"/>
          </w:tcPr>
          <w:p w:rsidR="00354DB4" w:rsidRDefault="00354DB4" w:rsidP="00354DB4">
            <w:pPr>
              <w:pStyle w:val="TableBody"/>
            </w:pPr>
          </w:p>
        </w:tc>
        <w:tc>
          <w:tcPr>
            <w:tcW w:w="1080" w:type="dxa"/>
            <w:tcBorders>
              <w:right w:val="nil"/>
            </w:tcBorders>
            <w:vAlign w:val="center"/>
          </w:tcPr>
          <w:p w:rsidR="00354DB4" w:rsidRDefault="00354DB4" w:rsidP="00354DB4">
            <w:pPr>
              <w:pStyle w:val="TableBody"/>
              <w:jc w:val="center"/>
            </w:pPr>
          </w:p>
        </w:tc>
      </w:tr>
    </w:tbl>
    <w:p w:rsidR="00143E44" w:rsidRDefault="00143E44" w:rsidP="004F540C">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lastRenderedPageBreak/>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D069AE" w:rsidRDefault="00143E44" w:rsidP="00143E44">
      <w:pPr>
        <w:pStyle w:val="Heading2"/>
      </w:pPr>
      <w:r>
        <w:t xml:space="preserve">Item: </w:t>
      </w:r>
      <w:r w:rsidR="002E33E4">
        <w:t>Dell OptiPlex 7040 SFF Desktop PC w/Upgraded Graphics</w:t>
      </w:r>
      <w:r w:rsidR="00AD5A52">
        <w:t xml:space="preserve"> (Item 2)</w:t>
      </w:r>
    </w:p>
    <w:p w:rsidR="00143E44" w:rsidRPr="00143E44" w:rsidRDefault="00143E44" w:rsidP="00143E44">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143E44" w:rsidTr="00911C83">
        <w:trPr>
          <w:trHeight w:val="288"/>
        </w:trPr>
        <w:tc>
          <w:tcPr>
            <w:tcW w:w="630" w:type="dxa"/>
            <w:tcBorders>
              <w:left w:val="nil"/>
            </w:tcBorders>
            <w:shd w:val="clear" w:color="auto" w:fill="D9D9D9" w:themeFill="background1" w:themeFillShade="D9"/>
            <w:vAlign w:val="center"/>
          </w:tcPr>
          <w:p w:rsidR="00143E44" w:rsidRDefault="00143E44" w:rsidP="00911C83">
            <w:pPr>
              <w:pStyle w:val="TableHeader"/>
              <w:jc w:val="left"/>
            </w:pPr>
            <w:r>
              <w:t>Line</w:t>
            </w:r>
          </w:p>
        </w:tc>
        <w:tc>
          <w:tcPr>
            <w:tcW w:w="3780" w:type="dxa"/>
            <w:shd w:val="clear" w:color="auto" w:fill="D9D9D9" w:themeFill="background1" w:themeFillShade="D9"/>
            <w:vAlign w:val="center"/>
          </w:tcPr>
          <w:p w:rsidR="00143E44" w:rsidRDefault="00143E44" w:rsidP="00911C83">
            <w:pPr>
              <w:pStyle w:val="TableHeader"/>
              <w:jc w:val="left"/>
            </w:pPr>
            <w:r>
              <w:t>Item</w:t>
            </w:r>
          </w:p>
        </w:tc>
        <w:tc>
          <w:tcPr>
            <w:tcW w:w="4950" w:type="dxa"/>
            <w:shd w:val="clear" w:color="auto" w:fill="D9D9D9" w:themeFill="background1" w:themeFillShade="D9"/>
            <w:vAlign w:val="center"/>
          </w:tcPr>
          <w:p w:rsidR="00143E44" w:rsidRDefault="00143E44" w:rsidP="00911C83">
            <w:pPr>
              <w:pStyle w:val="TableHeader"/>
              <w:jc w:val="left"/>
            </w:pPr>
            <w:r>
              <w:t>Description</w:t>
            </w:r>
          </w:p>
        </w:tc>
        <w:tc>
          <w:tcPr>
            <w:tcW w:w="1080" w:type="dxa"/>
            <w:tcBorders>
              <w:right w:val="nil"/>
            </w:tcBorders>
            <w:shd w:val="clear" w:color="auto" w:fill="D9D9D9" w:themeFill="background1" w:themeFillShade="D9"/>
            <w:vAlign w:val="center"/>
          </w:tcPr>
          <w:p w:rsidR="00143E44" w:rsidRDefault="00143E44" w:rsidP="00911C83">
            <w:pPr>
              <w:pStyle w:val="TableHeader"/>
            </w:pPr>
            <w:r>
              <w:t>Qty</w:t>
            </w:r>
          </w:p>
        </w:tc>
      </w:tr>
      <w:tr w:rsidR="00354DB4" w:rsidTr="00911C83">
        <w:trPr>
          <w:trHeight w:val="288"/>
        </w:trPr>
        <w:tc>
          <w:tcPr>
            <w:tcW w:w="630" w:type="dxa"/>
            <w:tcBorders>
              <w:left w:val="nil"/>
            </w:tcBorders>
            <w:vAlign w:val="center"/>
          </w:tcPr>
          <w:p w:rsidR="00354DB4" w:rsidRPr="005249D3" w:rsidRDefault="00354DB4" w:rsidP="00354DB4">
            <w:pPr>
              <w:pStyle w:val="TableBody"/>
              <w:numPr>
                <w:ilvl w:val="0"/>
                <w:numId w:val="21"/>
              </w:numPr>
            </w:pPr>
          </w:p>
        </w:tc>
        <w:tc>
          <w:tcPr>
            <w:tcW w:w="3780" w:type="dxa"/>
            <w:vAlign w:val="center"/>
          </w:tcPr>
          <w:p w:rsidR="00354DB4" w:rsidRDefault="00354DB4" w:rsidP="00354DB4">
            <w:pPr>
              <w:pStyle w:val="TableBody"/>
            </w:pPr>
            <w:r>
              <w:t>Base Unit</w:t>
            </w:r>
          </w:p>
        </w:tc>
        <w:tc>
          <w:tcPr>
            <w:tcW w:w="4950" w:type="dxa"/>
            <w:vAlign w:val="center"/>
          </w:tcPr>
          <w:p w:rsidR="00354DB4" w:rsidRPr="00544205" w:rsidRDefault="00354DB4" w:rsidP="00354DB4">
            <w:pPr>
              <w:spacing w:line="240" w:lineRule="auto"/>
              <w:rPr>
                <w:rFonts w:ascii="Arial" w:hAnsi="Arial" w:cs="Arial"/>
                <w:sz w:val="18"/>
                <w:szCs w:val="18"/>
              </w:rPr>
            </w:pPr>
            <w:r>
              <w:rPr>
                <w:rFonts w:ascii="Arial" w:hAnsi="Arial" w:cs="Arial"/>
                <w:sz w:val="18"/>
                <w:szCs w:val="18"/>
              </w:rPr>
              <w:t>Small Form Factor (SFF), Standard Power Supply</w:t>
            </w:r>
          </w:p>
        </w:tc>
        <w:tc>
          <w:tcPr>
            <w:tcW w:w="1080" w:type="dxa"/>
            <w:tcBorders>
              <w:right w:val="nil"/>
            </w:tcBorders>
            <w:vAlign w:val="center"/>
          </w:tcPr>
          <w:p w:rsidR="00354DB4" w:rsidRPr="00544205"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Processor</w:t>
            </w:r>
          </w:p>
        </w:tc>
        <w:tc>
          <w:tcPr>
            <w:tcW w:w="4950" w:type="dxa"/>
            <w:vAlign w:val="center"/>
          </w:tcPr>
          <w:p w:rsidR="00354DB4" w:rsidRPr="00544205" w:rsidRDefault="00354DB4" w:rsidP="00354DB4">
            <w:pPr>
              <w:spacing w:line="240" w:lineRule="auto"/>
              <w:rPr>
                <w:rFonts w:ascii="Arial" w:hAnsi="Arial" w:cs="Arial"/>
                <w:sz w:val="18"/>
                <w:szCs w:val="18"/>
              </w:rPr>
            </w:pPr>
            <w:r>
              <w:rPr>
                <w:rFonts w:ascii="Arial" w:hAnsi="Arial" w:cs="Arial"/>
                <w:sz w:val="18"/>
                <w:szCs w:val="18"/>
              </w:rPr>
              <w:t>Intel Core i7-6700</w:t>
            </w:r>
          </w:p>
        </w:tc>
        <w:tc>
          <w:tcPr>
            <w:tcW w:w="1080" w:type="dxa"/>
            <w:tcBorders>
              <w:right w:val="nil"/>
            </w:tcBorders>
            <w:vAlign w:val="center"/>
          </w:tcPr>
          <w:p w:rsidR="00354DB4" w:rsidRPr="00544205"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Operating System</w:t>
            </w:r>
          </w:p>
        </w:tc>
        <w:tc>
          <w:tcPr>
            <w:tcW w:w="4950" w:type="dxa"/>
            <w:vAlign w:val="center"/>
          </w:tcPr>
          <w:p w:rsidR="00354DB4" w:rsidRPr="00544205" w:rsidRDefault="00354DB4" w:rsidP="00354DB4">
            <w:pPr>
              <w:spacing w:line="240" w:lineRule="auto"/>
              <w:rPr>
                <w:rFonts w:ascii="Arial" w:hAnsi="Arial" w:cs="Arial"/>
                <w:sz w:val="18"/>
                <w:szCs w:val="18"/>
              </w:rPr>
            </w:pPr>
            <w:r>
              <w:rPr>
                <w:rFonts w:ascii="Arial" w:hAnsi="Arial" w:cs="Arial"/>
                <w:sz w:val="18"/>
                <w:szCs w:val="18"/>
              </w:rPr>
              <w:t>Windows 10 Pro 64bit OEM</w:t>
            </w:r>
          </w:p>
        </w:tc>
        <w:tc>
          <w:tcPr>
            <w:tcW w:w="1080" w:type="dxa"/>
            <w:tcBorders>
              <w:right w:val="nil"/>
            </w:tcBorders>
            <w:vAlign w:val="center"/>
          </w:tcPr>
          <w:p w:rsidR="00354DB4" w:rsidRPr="00544205"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Memory</w:t>
            </w:r>
          </w:p>
        </w:tc>
        <w:tc>
          <w:tcPr>
            <w:tcW w:w="4950" w:type="dxa"/>
            <w:vAlign w:val="center"/>
          </w:tcPr>
          <w:p w:rsidR="00354DB4" w:rsidRPr="00544205" w:rsidRDefault="00354DB4" w:rsidP="00354DB4">
            <w:pPr>
              <w:spacing w:line="240" w:lineRule="auto"/>
              <w:rPr>
                <w:rFonts w:ascii="Arial" w:hAnsi="Arial" w:cs="Arial"/>
                <w:sz w:val="18"/>
                <w:szCs w:val="18"/>
              </w:rPr>
            </w:pPr>
            <w:r>
              <w:rPr>
                <w:rFonts w:ascii="Arial" w:hAnsi="Arial" w:cs="Arial"/>
                <w:sz w:val="18"/>
                <w:szCs w:val="18"/>
              </w:rPr>
              <w:t>16GB (2x</w:t>
            </w:r>
            <w:r w:rsidR="00810D66">
              <w:rPr>
                <w:rFonts w:ascii="Arial" w:hAnsi="Arial" w:cs="Arial"/>
                <w:sz w:val="18"/>
                <w:szCs w:val="18"/>
              </w:rPr>
              <w:t>8</w:t>
            </w:r>
            <w:r>
              <w:rPr>
                <w:rFonts w:ascii="Arial" w:hAnsi="Arial" w:cs="Arial"/>
                <w:sz w:val="18"/>
                <w:szCs w:val="18"/>
              </w:rPr>
              <w:t>GB)</w:t>
            </w:r>
          </w:p>
        </w:tc>
        <w:tc>
          <w:tcPr>
            <w:tcW w:w="1080" w:type="dxa"/>
            <w:tcBorders>
              <w:right w:val="nil"/>
            </w:tcBorders>
            <w:vAlign w:val="center"/>
          </w:tcPr>
          <w:p w:rsidR="00354DB4" w:rsidRDefault="00354DB4" w:rsidP="00354DB4">
            <w:pPr>
              <w:pStyle w:val="TableBody"/>
              <w:jc w:val="center"/>
            </w:pPr>
            <w:r>
              <w:t>16GB</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Hard Drive</w:t>
            </w:r>
          </w:p>
        </w:tc>
        <w:tc>
          <w:tcPr>
            <w:tcW w:w="4950" w:type="dxa"/>
            <w:vAlign w:val="center"/>
          </w:tcPr>
          <w:p w:rsidR="00354DB4" w:rsidRPr="00544205" w:rsidRDefault="00354DB4" w:rsidP="00354DB4">
            <w:pPr>
              <w:spacing w:line="240" w:lineRule="auto"/>
              <w:rPr>
                <w:rFonts w:ascii="Arial" w:hAnsi="Arial" w:cs="Arial"/>
                <w:sz w:val="18"/>
                <w:szCs w:val="18"/>
              </w:rPr>
            </w:pPr>
            <w:r>
              <w:rPr>
                <w:rFonts w:ascii="Arial" w:hAnsi="Arial" w:cs="Arial"/>
                <w:sz w:val="18"/>
                <w:szCs w:val="18"/>
              </w:rPr>
              <w:t>M.2 512GB PCIe NVMe Class 40 Solid State Drive</w:t>
            </w:r>
          </w:p>
        </w:tc>
        <w:tc>
          <w:tcPr>
            <w:tcW w:w="1080" w:type="dxa"/>
            <w:tcBorders>
              <w:right w:val="nil"/>
            </w:tcBorders>
            <w:vAlign w:val="center"/>
          </w:tcPr>
          <w:p w:rsidR="00354DB4" w:rsidRPr="00544205" w:rsidRDefault="00354DB4" w:rsidP="00354DB4">
            <w:pPr>
              <w:pStyle w:val="TableBody"/>
              <w:jc w:val="center"/>
            </w:pPr>
            <w:r>
              <w:t>512</w:t>
            </w:r>
            <w:r w:rsidR="0011541D">
              <w:t>G</w:t>
            </w:r>
            <w:r>
              <w:t>B</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Additional Hard Drive</w:t>
            </w:r>
          </w:p>
        </w:tc>
        <w:tc>
          <w:tcPr>
            <w:tcW w:w="4950" w:type="dxa"/>
            <w:vAlign w:val="center"/>
          </w:tcPr>
          <w:p w:rsidR="00354DB4" w:rsidRDefault="00354DB4" w:rsidP="00354DB4">
            <w:pPr>
              <w:pStyle w:val="TableBody"/>
            </w:pPr>
            <w:r>
              <w:t>None</w:t>
            </w:r>
          </w:p>
        </w:tc>
        <w:tc>
          <w:tcPr>
            <w:tcW w:w="1080" w:type="dxa"/>
            <w:tcBorders>
              <w:right w:val="nil"/>
            </w:tcBorders>
            <w:vAlign w:val="center"/>
          </w:tcPr>
          <w:p w:rsidR="00354DB4" w:rsidRDefault="00354DB4" w:rsidP="00354DB4">
            <w:pPr>
              <w:pStyle w:val="TableBody"/>
              <w:jc w:val="center"/>
            </w:pPr>
            <w:r>
              <w:t>0</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Video Card</w:t>
            </w:r>
          </w:p>
        </w:tc>
        <w:tc>
          <w:tcPr>
            <w:tcW w:w="4950" w:type="dxa"/>
            <w:vAlign w:val="center"/>
          </w:tcPr>
          <w:p w:rsidR="00354DB4" w:rsidRDefault="00354DB4" w:rsidP="00354DB4">
            <w:pPr>
              <w:pStyle w:val="TableBody"/>
            </w:pPr>
            <w:r>
              <w:t>AMD Radeon R5 340X (2GB DP/DVI-I)</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Removeable Media Storage Device</w:t>
            </w:r>
          </w:p>
        </w:tc>
        <w:tc>
          <w:tcPr>
            <w:tcW w:w="4950" w:type="dxa"/>
            <w:vAlign w:val="center"/>
          </w:tcPr>
          <w:p w:rsidR="00354DB4" w:rsidRDefault="00354DB4" w:rsidP="00354DB4">
            <w:pPr>
              <w:pStyle w:val="TableBody"/>
            </w:pPr>
            <w:r>
              <w:t>8x DVD Read/Write</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Wireless</w:t>
            </w:r>
          </w:p>
        </w:tc>
        <w:tc>
          <w:tcPr>
            <w:tcW w:w="4950" w:type="dxa"/>
            <w:vAlign w:val="center"/>
          </w:tcPr>
          <w:p w:rsidR="00354DB4" w:rsidRDefault="00354DB4" w:rsidP="00354DB4">
            <w:pPr>
              <w:pStyle w:val="TableBody"/>
            </w:pPr>
            <w:r>
              <w:t>None</w:t>
            </w:r>
          </w:p>
        </w:tc>
        <w:tc>
          <w:tcPr>
            <w:tcW w:w="1080" w:type="dxa"/>
            <w:tcBorders>
              <w:right w:val="nil"/>
            </w:tcBorders>
            <w:vAlign w:val="center"/>
          </w:tcPr>
          <w:p w:rsidR="00354DB4" w:rsidRDefault="00354DB4" w:rsidP="00354DB4">
            <w:pPr>
              <w:pStyle w:val="TableBody"/>
              <w:jc w:val="center"/>
            </w:pPr>
            <w:r>
              <w:t>0</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Systems Management</w:t>
            </w:r>
          </w:p>
        </w:tc>
        <w:tc>
          <w:tcPr>
            <w:tcW w:w="4950" w:type="dxa"/>
            <w:vAlign w:val="center"/>
          </w:tcPr>
          <w:p w:rsidR="00354DB4" w:rsidRDefault="00354DB4" w:rsidP="00354DB4">
            <w:pPr>
              <w:pStyle w:val="TableBody"/>
            </w:pPr>
            <w:r>
              <w:t>Intel vPro Technology Enabled</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Trusted Platform Module</w:t>
            </w:r>
          </w:p>
        </w:tc>
        <w:tc>
          <w:tcPr>
            <w:tcW w:w="4950" w:type="dxa"/>
            <w:vAlign w:val="center"/>
          </w:tcPr>
          <w:p w:rsidR="00354DB4" w:rsidRDefault="00354DB4" w:rsidP="00354DB4">
            <w:pPr>
              <w:pStyle w:val="TableBody"/>
            </w:pPr>
            <w:r>
              <w:t>Yes</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Keyboard</w:t>
            </w:r>
          </w:p>
        </w:tc>
        <w:tc>
          <w:tcPr>
            <w:tcW w:w="4950" w:type="dxa"/>
            <w:vAlign w:val="center"/>
          </w:tcPr>
          <w:p w:rsidR="00354DB4" w:rsidRDefault="00354DB4" w:rsidP="00354DB4">
            <w:pPr>
              <w:pStyle w:val="TableBody"/>
            </w:pPr>
            <w:r>
              <w:t>Dell KB216 Wired Keyboard English Black</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Mouse</w:t>
            </w:r>
          </w:p>
        </w:tc>
        <w:tc>
          <w:tcPr>
            <w:tcW w:w="4950" w:type="dxa"/>
            <w:vAlign w:val="center"/>
          </w:tcPr>
          <w:p w:rsidR="00354DB4" w:rsidRDefault="00354DB4" w:rsidP="00354DB4">
            <w:pPr>
              <w:pStyle w:val="TableBody"/>
            </w:pPr>
            <w:r>
              <w:t>Dell USB Laser 6 Button</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Cables and Dongles</w:t>
            </w:r>
          </w:p>
        </w:tc>
        <w:tc>
          <w:tcPr>
            <w:tcW w:w="4950" w:type="dxa"/>
            <w:vAlign w:val="center"/>
          </w:tcPr>
          <w:p w:rsidR="00354DB4" w:rsidRDefault="00354DB4" w:rsidP="00354DB4">
            <w:pPr>
              <w:pStyle w:val="TableBody"/>
            </w:pPr>
            <w:r>
              <w:t>Dell Adapter – DisplayPort to DVI Single-Link</w:t>
            </w:r>
          </w:p>
        </w:tc>
        <w:tc>
          <w:tcPr>
            <w:tcW w:w="1080" w:type="dxa"/>
            <w:tcBorders>
              <w:right w:val="nil"/>
            </w:tcBorders>
            <w:vAlign w:val="center"/>
          </w:tcPr>
          <w:p w:rsidR="00354DB4" w:rsidRDefault="00354DB4" w:rsidP="00354DB4">
            <w:pPr>
              <w:pStyle w:val="TableBody"/>
              <w:jc w:val="center"/>
            </w:pPr>
            <w:r>
              <w:t>1</w:t>
            </w:r>
          </w:p>
        </w:tc>
      </w:tr>
      <w:tr w:rsidR="00354DB4" w:rsidTr="00911C83">
        <w:trPr>
          <w:trHeight w:val="288"/>
        </w:trPr>
        <w:tc>
          <w:tcPr>
            <w:tcW w:w="630" w:type="dxa"/>
            <w:tcBorders>
              <w:left w:val="nil"/>
            </w:tcBorders>
            <w:vAlign w:val="center"/>
          </w:tcPr>
          <w:p w:rsidR="00354DB4" w:rsidRDefault="00354DB4" w:rsidP="00354DB4">
            <w:pPr>
              <w:pStyle w:val="TableBody"/>
              <w:numPr>
                <w:ilvl w:val="0"/>
                <w:numId w:val="21"/>
              </w:numPr>
            </w:pPr>
          </w:p>
        </w:tc>
        <w:tc>
          <w:tcPr>
            <w:tcW w:w="3780" w:type="dxa"/>
            <w:vAlign w:val="center"/>
          </w:tcPr>
          <w:p w:rsidR="00354DB4" w:rsidRDefault="00354DB4" w:rsidP="00354DB4">
            <w:pPr>
              <w:pStyle w:val="TableBody"/>
            </w:pPr>
            <w:r>
              <w:t>Warranty</w:t>
            </w:r>
          </w:p>
        </w:tc>
        <w:tc>
          <w:tcPr>
            <w:tcW w:w="4950" w:type="dxa"/>
            <w:vAlign w:val="center"/>
          </w:tcPr>
          <w:p w:rsidR="00354DB4" w:rsidRDefault="00354DB4" w:rsidP="00354DB4">
            <w:pPr>
              <w:pStyle w:val="TableBody"/>
            </w:pPr>
            <w:r>
              <w:t>Standard 3 Year with Onsite after Remote Diagnosis</w:t>
            </w:r>
          </w:p>
        </w:tc>
        <w:tc>
          <w:tcPr>
            <w:tcW w:w="1080" w:type="dxa"/>
            <w:tcBorders>
              <w:right w:val="nil"/>
            </w:tcBorders>
            <w:vAlign w:val="center"/>
          </w:tcPr>
          <w:p w:rsidR="00354DB4" w:rsidRDefault="00354DB4" w:rsidP="00354DB4">
            <w:pPr>
              <w:pStyle w:val="TableBody"/>
              <w:jc w:val="center"/>
            </w:pPr>
            <w:r>
              <w:t>3 Year</w:t>
            </w: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4611C4">
            <w:pPr>
              <w:pStyle w:val="TableBody"/>
              <w:jc w:val="center"/>
            </w:pPr>
            <w:r>
              <w:t>\\ Nothing Follows</w:t>
            </w: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r w:rsidR="00046053" w:rsidTr="00911C83">
        <w:trPr>
          <w:trHeight w:val="288"/>
        </w:trPr>
        <w:tc>
          <w:tcPr>
            <w:tcW w:w="630" w:type="dxa"/>
            <w:tcBorders>
              <w:left w:val="nil"/>
            </w:tcBorders>
            <w:vAlign w:val="center"/>
          </w:tcPr>
          <w:p w:rsidR="00046053" w:rsidRDefault="00046053" w:rsidP="00046053">
            <w:pPr>
              <w:pStyle w:val="TableBody"/>
              <w:numPr>
                <w:ilvl w:val="0"/>
                <w:numId w:val="21"/>
              </w:numPr>
            </w:pPr>
          </w:p>
        </w:tc>
        <w:tc>
          <w:tcPr>
            <w:tcW w:w="3780" w:type="dxa"/>
            <w:vAlign w:val="center"/>
          </w:tcPr>
          <w:p w:rsidR="00046053" w:rsidRDefault="00046053" w:rsidP="00046053">
            <w:pPr>
              <w:pStyle w:val="TableBody"/>
            </w:pPr>
          </w:p>
        </w:tc>
        <w:tc>
          <w:tcPr>
            <w:tcW w:w="4950" w:type="dxa"/>
            <w:vAlign w:val="center"/>
          </w:tcPr>
          <w:p w:rsidR="00046053" w:rsidRDefault="00046053" w:rsidP="00046053">
            <w:pPr>
              <w:pStyle w:val="TableBody"/>
            </w:pPr>
          </w:p>
        </w:tc>
        <w:tc>
          <w:tcPr>
            <w:tcW w:w="1080" w:type="dxa"/>
            <w:tcBorders>
              <w:right w:val="nil"/>
            </w:tcBorders>
            <w:vAlign w:val="center"/>
          </w:tcPr>
          <w:p w:rsidR="00046053" w:rsidRDefault="00046053" w:rsidP="00046053">
            <w:pPr>
              <w:pStyle w:val="TableBody"/>
              <w:jc w:val="center"/>
            </w:pPr>
          </w:p>
        </w:tc>
      </w:tr>
    </w:tbl>
    <w:p w:rsidR="0068778E" w:rsidRDefault="0068778E" w:rsidP="00143E44">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68778E" w:rsidRDefault="0068778E" w:rsidP="0068778E">
      <w:pPr>
        <w:pStyle w:val="Heading2"/>
      </w:pPr>
      <w:r>
        <w:t xml:space="preserve">Item: </w:t>
      </w:r>
      <w:r w:rsidR="002E33E4">
        <w:t xml:space="preserve">Dell U2415 24” Monitor </w:t>
      </w:r>
      <w:r w:rsidR="00AD5A52">
        <w:t>(Item 3)</w:t>
      </w:r>
    </w:p>
    <w:p w:rsidR="0068778E" w:rsidRPr="00143E44" w:rsidRDefault="0068778E" w:rsidP="0068778E">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68778E" w:rsidTr="00911C83">
        <w:trPr>
          <w:trHeight w:val="288"/>
        </w:trPr>
        <w:tc>
          <w:tcPr>
            <w:tcW w:w="630" w:type="dxa"/>
            <w:tcBorders>
              <w:left w:val="nil"/>
            </w:tcBorders>
            <w:shd w:val="clear" w:color="auto" w:fill="D9D9D9" w:themeFill="background1" w:themeFillShade="D9"/>
            <w:vAlign w:val="center"/>
          </w:tcPr>
          <w:p w:rsidR="0068778E" w:rsidRDefault="0068778E" w:rsidP="00911C83">
            <w:pPr>
              <w:pStyle w:val="TableHeader"/>
              <w:jc w:val="left"/>
            </w:pPr>
            <w:r>
              <w:t>Line</w:t>
            </w:r>
          </w:p>
        </w:tc>
        <w:tc>
          <w:tcPr>
            <w:tcW w:w="3780" w:type="dxa"/>
            <w:shd w:val="clear" w:color="auto" w:fill="D9D9D9" w:themeFill="background1" w:themeFillShade="D9"/>
            <w:vAlign w:val="center"/>
          </w:tcPr>
          <w:p w:rsidR="0068778E" w:rsidRDefault="0068778E" w:rsidP="00911C83">
            <w:pPr>
              <w:pStyle w:val="TableHeader"/>
              <w:jc w:val="left"/>
            </w:pPr>
            <w:r>
              <w:t>Item</w:t>
            </w:r>
          </w:p>
        </w:tc>
        <w:tc>
          <w:tcPr>
            <w:tcW w:w="4950" w:type="dxa"/>
            <w:shd w:val="clear" w:color="auto" w:fill="D9D9D9" w:themeFill="background1" w:themeFillShade="D9"/>
            <w:vAlign w:val="center"/>
          </w:tcPr>
          <w:p w:rsidR="0068778E" w:rsidRDefault="0068778E" w:rsidP="00911C83">
            <w:pPr>
              <w:pStyle w:val="TableHeader"/>
              <w:jc w:val="left"/>
            </w:pPr>
            <w:r>
              <w:t>Description</w:t>
            </w:r>
          </w:p>
        </w:tc>
        <w:tc>
          <w:tcPr>
            <w:tcW w:w="1080" w:type="dxa"/>
            <w:tcBorders>
              <w:right w:val="nil"/>
            </w:tcBorders>
            <w:shd w:val="clear" w:color="auto" w:fill="D9D9D9" w:themeFill="background1" w:themeFillShade="D9"/>
            <w:vAlign w:val="center"/>
          </w:tcPr>
          <w:p w:rsidR="0068778E" w:rsidRDefault="0068778E" w:rsidP="00911C83">
            <w:pPr>
              <w:pStyle w:val="TableHeader"/>
            </w:pPr>
            <w:r>
              <w:t>Qty</w:t>
            </w:r>
          </w:p>
        </w:tc>
      </w:tr>
      <w:tr w:rsidR="0098062E" w:rsidTr="00911C83">
        <w:trPr>
          <w:trHeight w:val="288"/>
        </w:trPr>
        <w:tc>
          <w:tcPr>
            <w:tcW w:w="630" w:type="dxa"/>
            <w:tcBorders>
              <w:left w:val="nil"/>
            </w:tcBorders>
            <w:vAlign w:val="center"/>
          </w:tcPr>
          <w:p w:rsidR="0098062E" w:rsidRPr="005249D3" w:rsidRDefault="0098062E" w:rsidP="0098062E">
            <w:pPr>
              <w:pStyle w:val="TableBody"/>
              <w:numPr>
                <w:ilvl w:val="0"/>
                <w:numId w:val="22"/>
              </w:numPr>
            </w:pPr>
          </w:p>
        </w:tc>
        <w:tc>
          <w:tcPr>
            <w:tcW w:w="3780" w:type="dxa"/>
            <w:vAlign w:val="center"/>
          </w:tcPr>
          <w:p w:rsidR="0098062E" w:rsidRDefault="00832D7F" w:rsidP="0098062E">
            <w:pPr>
              <w:pStyle w:val="TableBody"/>
            </w:pPr>
            <w:r>
              <w:t>Diagonally Viewable Size</w:t>
            </w:r>
          </w:p>
        </w:tc>
        <w:tc>
          <w:tcPr>
            <w:tcW w:w="4950" w:type="dxa"/>
            <w:vAlign w:val="center"/>
          </w:tcPr>
          <w:p w:rsidR="0098062E" w:rsidRPr="00544205" w:rsidRDefault="00832D7F" w:rsidP="0098062E">
            <w:pPr>
              <w:spacing w:line="240" w:lineRule="auto"/>
              <w:rPr>
                <w:rFonts w:ascii="Arial" w:hAnsi="Arial" w:cs="Arial"/>
                <w:sz w:val="18"/>
                <w:szCs w:val="18"/>
              </w:rPr>
            </w:pPr>
            <w:r>
              <w:rPr>
                <w:rFonts w:ascii="Arial" w:hAnsi="Arial" w:cs="Arial"/>
                <w:sz w:val="18"/>
                <w:szCs w:val="18"/>
              </w:rPr>
              <w:t>24.1”</w:t>
            </w:r>
          </w:p>
        </w:tc>
        <w:tc>
          <w:tcPr>
            <w:tcW w:w="1080" w:type="dxa"/>
            <w:tcBorders>
              <w:right w:val="nil"/>
            </w:tcBorders>
            <w:vAlign w:val="center"/>
          </w:tcPr>
          <w:p w:rsidR="0098062E" w:rsidRPr="00544205" w:rsidRDefault="0054103F" w:rsidP="0098062E">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Aspect Ratio</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16 x 10</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Optimal Resolution</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1920 x 1200 at 60Hz</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Panel Type</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In-plane switching</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Viewing Angle</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178 degrees vertical / 178 degrees horizontal</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Color Support</w:t>
            </w:r>
          </w:p>
        </w:tc>
        <w:tc>
          <w:tcPr>
            <w:tcW w:w="4950" w:type="dxa"/>
            <w:vAlign w:val="center"/>
          </w:tcPr>
          <w:p w:rsidR="00832D7F" w:rsidRPr="00756F2E" w:rsidRDefault="00832D7F" w:rsidP="00832D7F">
            <w:pPr>
              <w:spacing w:line="240" w:lineRule="auto"/>
              <w:rPr>
                <w:rFonts w:ascii="Arial" w:hAnsi="Arial" w:cs="Arial"/>
                <w:sz w:val="18"/>
                <w:szCs w:val="18"/>
              </w:rPr>
            </w:pPr>
            <w:r>
              <w:rPr>
                <w:rFonts w:ascii="Arial" w:hAnsi="Arial" w:cs="Arial"/>
                <w:sz w:val="18"/>
                <w:szCs w:val="18"/>
              </w:rPr>
              <w:t>16.78 Million colors; 99% sRGB coverage</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Connectivity</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HDMI/Display Port/Mini Display Port</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r>
              <w:t>Stand</w:t>
            </w:r>
          </w:p>
        </w:tc>
        <w:tc>
          <w:tcPr>
            <w:tcW w:w="4950" w:type="dxa"/>
            <w:vAlign w:val="center"/>
          </w:tcPr>
          <w:p w:rsidR="00832D7F" w:rsidRPr="00756F2E" w:rsidRDefault="00832D7F" w:rsidP="00832D7F">
            <w:pPr>
              <w:spacing w:line="240" w:lineRule="auto"/>
              <w:rPr>
                <w:rFonts w:ascii="Arial" w:hAnsi="Arial" w:cs="Arial"/>
                <w:sz w:val="18"/>
                <w:szCs w:val="18"/>
              </w:rPr>
            </w:pPr>
            <w:r>
              <w:rPr>
                <w:rFonts w:ascii="Arial" w:hAnsi="Arial" w:cs="Arial"/>
                <w:sz w:val="18"/>
                <w:szCs w:val="18"/>
              </w:rPr>
              <w:t>Height, tilt, pivot and swivel adjustable</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54103F" w:rsidP="004611C4">
            <w:pPr>
              <w:pStyle w:val="TableBody"/>
              <w:jc w:val="center"/>
            </w:pPr>
            <w:r>
              <w:t>\\</w:t>
            </w:r>
            <w:r w:rsidR="00832D7F">
              <w:t xml:space="preserve"> Nothing Follows</w:t>
            </w: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2"/>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bl>
    <w:p w:rsidR="0068778E" w:rsidRPr="00143E44" w:rsidRDefault="0068778E" w:rsidP="0068778E">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68778E" w:rsidRDefault="0068778E" w:rsidP="0068778E">
      <w:pPr>
        <w:pStyle w:val="Heading2"/>
      </w:pPr>
      <w:r>
        <w:t xml:space="preserve">Item: </w:t>
      </w:r>
      <w:r w:rsidR="002E33E4">
        <w:t>Dell P2217H 22” Monitor</w:t>
      </w:r>
      <w:r w:rsidR="00AD5A52">
        <w:t xml:space="preserve"> (Item 4)</w:t>
      </w:r>
    </w:p>
    <w:p w:rsidR="0068778E" w:rsidRPr="00143E44" w:rsidRDefault="0068778E" w:rsidP="0068778E">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68778E" w:rsidTr="00911C83">
        <w:trPr>
          <w:trHeight w:val="288"/>
        </w:trPr>
        <w:tc>
          <w:tcPr>
            <w:tcW w:w="630" w:type="dxa"/>
            <w:tcBorders>
              <w:left w:val="nil"/>
            </w:tcBorders>
            <w:shd w:val="clear" w:color="auto" w:fill="D9D9D9" w:themeFill="background1" w:themeFillShade="D9"/>
            <w:vAlign w:val="center"/>
          </w:tcPr>
          <w:p w:rsidR="0068778E" w:rsidRDefault="0068778E" w:rsidP="00911C83">
            <w:pPr>
              <w:pStyle w:val="TableHeader"/>
              <w:jc w:val="left"/>
            </w:pPr>
            <w:r>
              <w:t>Line</w:t>
            </w:r>
          </w:p>
        </w:tc>
        <w:tc>
          <w:tcPr>
            <w:tcW w:w="3780" w:type="dxa"/>
            <w:shd w:val="clear" w:color="auto" w:fill="D9D9D9" w:themeFill="background1" w:themeFillShade="D9"/>
            <w:vAlign w:val="center"/>
          </w:tcPr>
          <w:p w:rsidR="0068778E" w:rsidRDefault="0068778E" w:rsidP="00911C83">
            <w:pPr>
              <w:pStyle w:val="TableHeader"/>
              <w:jc w:val="left"/>
            </w:pPr>
            <w:r>
              <w:t>Item</w:t>
            </w:r>
          </w:p>
        </w:tc>
        <w:tc>
          <w:tcPr>
            <w:tcW w:w="4950" w:type="dxa"/>
            <w:shd w:val="clear" w:color="auto" w:fill="D9D9D9" w:themeFill="background1" w:themeFillShade="D9"/>
            <w:vAlign w:val="center"/>
          </w:tcPr>
          <w:p w:rsidR="0068778E" w:rsidRDefault="0068778E" w:rsidP="00911C83">
            <w:pPr>
              <w:pStyle w:val="TableHeader"/>
              <w:jc w:val="left"/>
            </w:pPr>
            <w:r>
              <w:t>Description</w:t>
            </w:r>
          </w:p>
        </w:tc>
        <w:tc>
          <w:tcPr>
            <w:tcW w:w="1080" w:type="dxa"/>
            <w:tcBorders>
              <w:right w:val="nil"/>
            </w:tcBorders>
            <w:shd w:val="clear" w:color="auto" w:fill="D9D9D9" w:themeFill="background1" w:themeFillShade="D9"/>
            <w:vAlign w:val="center"/>
          </w:tcPr>
          <w:p w:rsidR="0068778E" w:rsidRDefault="0068778E" w:rsidP="00911C83">
            <w:pPr>
              <w:pStyle w:val="TableHeader"/>
            </w:pPr>
            <w:r>
              <w:t>Qty</w:t>
            </w:r>
          </w:p>
        </w:tc>
      </w:tr>
      <w:tr w:rsidR="00832D7F" w:rsidTr="00911C83">
        <w:trPr>
          <w:trHeight w:val="288"/>
        </w:trPr>
        <w:tc>
          <w:tcPr>
            <w:tcW w:w="630" w:type="dxa"/>
            <w:tcBorders>
              <w:left w:val="nil"/>
            </w:tcBorders>
            <w:vAlign w:val="center"/>
          </w:tcPr>
          <w:p w:rsidR="00832D7F" w:rsidRPr="005249D3" w:rsidRDefault="00832D7F" w:rsidP="00832D7F">
            <w:pPr>
              <w:pStyle w:val="TableBody"/>
              <w:numPr>
                <w:ilvl w:val="0"/>
                <w:numId w:val="23"/>
              </w:numPr>
            </w:pPr>
          </w:p>
        </w:tc>
        <w:tc>
          <w:tcPr>
            <w:tcW w:w="3780" w:type="dxa"/>
            <w:vAlign w:val="center"/>
          </w:tcPr>
          <w:p w:rsidR="00832D7F" w:rsidRDefault="00832D7F" w:rsidP="00832D7F">
            <w:pPr>
              <w:pStyle w:val="TableBody"/>
            </w:pPr>
            <w:r>
              <w:t>Diagonally Viewable Size</w:t>
            </w:r>
          </w:p>
        </w:tc>
        <w:tc>
          <w:tcPr>
            <w:tcW w:w="4950" w:type="dxa"/>
            <w:vAlign w:val="center"/>
          </w:tcPr>
          <w:p w:rsidR="00832D7F" w:rsidRPr="00544205" w:rsidRDefault="00AD1862" w:rsidP="00832D7F">
            <w:pPr>
              <w:spacing w:line="240" w:lineRule="auto"/>
              <w:rPr>
                <w:rFonts w:ascii="Arial" w:hAnsi="Arial" w:cs="Arial"/>
                <w:sz w:val="18"/>
                <w:szCs w:val="18"/>
              </w:rPr>
            </w:pPr>
            <w:r>
              <w:rPr>
                <w:rFonts w:ascii="Arial" w:hAnsi="Arial" w:cs="Arial"/>
                <w:sz w:val="18"/>
                <w:szCs w:val="18"/>
              </w:rPr>
              <w:t>21.5</w:t>
            </w:r>
            <w:r w:rsidR="00832D7F">
              <w:rPr>
                <w:rFonts w:ascii="Arial" w:hAnsi="Arial" w:cs="Arial"/>
                <w:sz w:val="18"/>
                <w:szCs w:val="18"/>
              </w:rPr>
              <w:t>”</w:t>
            </w:r>
          </w:p>
        </w:tc>
        <w:tc>
          <w:tcPr>
            <w:tcW w:w="1080" w:type="dxa"/>
            <w:tcBorders>
              <w:right w:val="nil"/>
            </w:tcBorders>
            <w:vAlign w:val="center"/>
          </w:tcPr>
          <w:p w:rsidR="00832D7F" w:rsidRPr="00544205" w:rsidRDefault="0054103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Aspect Ratio</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 xml:space="preserve">16 x </w:t>
            </w:r>
            <w:r w:rsidR="00AD1862">
              <w:rPr>
                <w:rFonts w:ascii="Arial" w:hAnsi="Arial" w:cs="Arial"/>
                <w:sz w:val="18"/>
                <w:szCs w:val="18"/>
              </w:rPr>
              <w:t>9</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Optimal Resolution</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1920 x 1</w:t>
            </w:r>
            <w:r w:rsidR="00AD1862">
              <w:rPr>
                <w:rFonts w:ascii="Arial" w:hAnsi="Arial" w:cs="Arial"/>
                <w:sz w:val="18"/>
                <w:szCs w:val="18"/>
              </w:rPr>
              <w:t>080</w:t>
            </w:r>
            <w:r>
              <w:rPr>
                <w:rFonts w:ascii="Arial" w:hAnsi="Arial" w:cs="Arial"/>
                <w:sz w:val="18"/>
                <w:szCs w:val="18"/>
              </w:rPr>
              <w:t xml:space="preserve"> at 60Hz</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Panel Type</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In-plane switching</w:t>
            </w:r>
          </w:p>
        </w:tc>
        <w:tc>
          <w:tcPr>
            <w:tcW w:w="1080" w:type="dxa"/>
            <w:tcBorders>
              <w:right w:val="nil"/>
            </w:tcBorders>
            <w:vAlign w:val="center"/>
          </w:tcPr>
          <w:p w:rsidR="00832D7F" w:rsidRPr="00544205"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Viewing Angle</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178 degrees vertical / 178 degrees horizontal</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Color Support</w:t>
            </w:r>
          </w:p>
        </w:tc>
        <w:tc>
          <w:tcPr>
            <w:tcW w:w="4950" w:type="dxa"/>
            <w:vAlign w:val="center"/>
          </w:tcPr>
          <w:p w:rsidR="00832D7F" w:rsidRPr="00756F2E" w:rsidRDefault="00832D7F" w:rsidP="00832D7F">
            <w:pPr>
              <w:spacing w:line="240" w:lineRule="auto"/>
              <w:rPr>
                <w:rFonts w:ascii="Arial" w:hAnsi="Arial" w:cs="Arial"/>
                <w:sz w:val="18"/>
                <w:szCs w:val="18"/>
              </w:rPr>
            </w:pPr>
            <w:r>
              <w:rPr>
                <w:rFonts w:ascii="Arial" w:hAnsi="Arial" w:cs="Arial"/>
                <w:sz w:val="18"/>
                <w:szCs w:val="18"/>
              </w:rPr>
              <w:t>16.7 Million colors</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Connectivity</w:t>
            </w:r>
          </w:p>
        </w:tc>
        <w:tc>
          <w:tcPr>
            <w:tcW w:w="4950" w:type="dxa"/>
            <w:vAlign w:val="center"/>
          </w:tcPr>
          <w:p w:rsidR="00832D7F" w:rsidRPr="00544205" w:rsidRDefault="00832D7F" w:rsidP="00832D7F">
            <w:pPr>
              <w:spacing w:line="240" w:lineRule="auto"/>
              <w:rPr>
                <w:rFonts w:ascii="Arial" w:hAnsi="Arial" w:cs="Arial"/>
                <w:sz w:val="18"/>
                <w:szCs w:val="18"/>
              </w:rPr>
            </w:pPr>
            <w:r>
              <w:rPr>
                <w:rFonts w:ascii="Arial" w:hAnsi="Arial" w:cs="Arial"/>
                <w:sz w:val="18"/>
                <w:szCs w:val="18"/>
              </w:rPr>
              <w:t>HDMI/Display Port</w:t>
            </w:r>
            <w:r w:rsidR="00AD1862">
              <w:rPr>
                <w:rFonts w:ascii="Arial" w:hAnsi="Arial" w:cs="Arial"/>
                <w:sz w:val="18"/>
                <w:szCs w:val="18"/>
              </w:rPr>
              <w:t>/VGA</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r>
              <w:t>Stand</w:t>
            </w:r>
          </w:p>
        </w:tc>
        <w:tc>
          <w:tcPr>
            <w:tcW w:w="4950" w:type="dxa"/>
            <w:vAlign w:val="center"/>
          </w:tcPr>
          <w:p w:rsidR="00832D7F" w:rsidRPr="00756F2E" w:rsidRDefault="00832D7F" w:rsidP="00832D7F">
            <w:pPr>
              <w:spacing w:line="240" w:lineRule="auto"/>
              <w:rPr>
                <w:rFonts w:ascii="Arial" w:hAnsi="Arial" w:cs="Arial"/>
                <w:sz w:val="18"/>
                <w:szCs w:val="18"/>
              </w:rPr>
            </w:pPr>
            <w:r>
              <w:rPr>
                <w:rFonts w:ascii="Arial" w:hAnsi="Arial" w:cs="Arial"/>
                <w:sz w:val="18"/>
                <w:szCs w:val="18"/>
              </w:rPr>
              <w:t>Height, tilt, pivot and swivel adjustable</w:t>
            </w:r>
          </w:p>
        </w:tc>
        <w:tc>
          <w:tcPr>
            <w:tcW w:w="1080" w:type="dxa"/>
            <w:tcBorders>
              <w:right w:val="nil"/>
            </w:tcBorders>
            <w:vAlign w:val="center"/>
          </w:tcPr>
          <w:p w:rsidR="00832D7F" w:rsidRDefault="00832D7F" w:rsidP="00832D7F">
            <w:pPr>
              <w:pStyle w:val="TableBody"/>
              <w:jc w:val="center"/>
            </w:pPr>
            <w:r>
              <w:t>N/A</w:t>
            </w: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54103F" w:rsidP="004611C4">
            <w:pPr>
              <w:pStyle w:val="TableBody"/>
              <w:jc w:val="center"/>
            </w:pPr>
            <w:r>
              <w:t>\\</w:t>
            </w:r>
            <w:r w:rsidR="00832D7F">
              <w:t xml:space="preserve"> Nothing Follows</w:t>
            </w: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r w:rsidR="00832D7F" w:rsidTr="00911C83">
        <w:trPr>
          <w:trHeight w:val="288"/>
        </w:trPr>
        <w:tc>
          <w:tcPr>
            <w:tcW w:w="630" w:type="dxa"/>
            <w:tcBorders>
              <w:left w:val="nil"/>
            </w:tcBorders>
            <w:vAlign w:val="center"/>
          </w:tcPr>
          <w:p w:rsidR="00832D7F" w:rsidRDefault="00832D7F" w:rsidP="00832D7F">
            <w:pPr>
              <w:pStyle w:val="TableBody"/>
              <w:numPr>
                <w:ilvl w:val="0"/>
                <w:numId w:val="23"/>
              </w:numPr>
            </w:pPr>
          </w:p>
        </w:tc>
        <w:tc>
          <w:tcPr>
            <w:tcW w:w="3780" w:type="dxa"/>
            <w:vAlign w:val="center"/>
          </w:tcPr>
          <w:p w:rsidR="00832D7F" w:rsidRDefault="00832D7F" w:rsidP="00832D7F">
            <w:pPr>
              <w:pStyle w:val="TableBody"/>
            </w:pPr>
          </w:p>
        </w:tc>
        <w:tc>
          <w:tcPr>
            <w:tcW w:w="4950" w:type="dxa"/>
            <w:vAlign w:val="center"/>
          </w:tcPr>
          <w:p w:rsidR="00832D7F" w:rsidRDefault="00832D7F" w:rsidP="00832D7F">
            <w:pPr>
              <w:pStyle w:val="TableBody"/>
            </w:pPr>
          </w:p>
        </w:tc>
        <w:tc>
          <w:tcPr>
            <w:tcW w:w="1080" w:type="dxa"/>
            <w:tcBorders>
              <w:right w:val="nil"/>
            </w:tcBorders>
            <w:vAlign w:val="center"/>
          </w:tcPr>
          <w:p w:rsidR="00832D7F" w:rsidRDefault="00832D7F" w:rsidP="00832D7F">
            <w:pPr>
              <w:pStyle w:val="TableBody"/>
              <w:jc w:val="center"/>
            </w:pPr>
          </w:p>
        </w:tc>
      </w:tr>
    </w:tbl>
    <w:p w:rsidR="002A4EC4" w:rsidRDefault="002A4EC4" w:rsidP="0068778E">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lastRenderedPageBreak/>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2A4EC4" w:rsidRDefault="002A4EC4" w:rsidP="002A4EC4">
      <w:pPr>
        <w:pStyle w:val="Heading2"/>
      </w:pPr>
      <w:r>
        <w:t>Item: Dell Latitude 7470 Laptop PC (Item 5)</w:t>
      </w:r>
    </w:p>
    <w:p w:rsidR="002A4EC4" w:rsidRPr="00143E44" w:rsidRDefault="002A4EC4" w:rsidP="002A4EC4">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2A4EC4" w:rsidTr="00810D66">
        <w:trPr>
          <w:trHeight w:val="288"/>
        </w:trPr>
        <w:tc>
          <w:tcPr>
            <w:tcW w:w="630" w:type="dxa"/>
            <w:tcBorders>
              <w:left w:val="nil"/>
            </w:tcBorders>
            <w:shd w:val="clear" w:color="auto" w:fill="D9D9D9" w:themeFill="background1" w:themeFillShade="D9"/>
            <w:vAlign w:val="center"/>
          </w:tcPr>
          <w:p w:rsidR="002A4EC4" w:rsidRDefault="002A4EC4" w:rsidP="00810D66">
            <w:pPr>
              <w:pStyle w:val="TableHeader"/>
              <w:jc w:val="left"/>
            </w:pPr>
            <w:r>
              <w:t>Line</w:t>
            </w:r>
          </w:p>
        </w:tc>
        <w:tc>
          <w:tcPr>
            <w:tcW w:w="3780" w:type="dxa"/>
            <w:shd w:val="clear" w:color="auto" w:fill="D9D9D9" w:themeFill="background1" w:themeFillShade="D9"/>
            <w:vAlign w:val="center"/>
          </w:tcPr>
          <w:p w:rsidR="002A4EC4" w:rsidRDefault="002A4EC4" w:rsidP="00810D66">
            <w:pPr>
              <w:pStyle w:val="TableHeader"/>
              <w:jc w:val="left"/>
            </w:pPr>
            <w:r>
              <w:t>Item</w:t>
            </w:r>
          </w:p>
        </w:tc>
        <w:tc>
          <w:tcPr>
            <w:tcW w:w="4950" w:type="dxa"/>
            <w:shd w:val="clear" w:color="auto" w:fill="D9D9D9" w:themeFill="background1" w:themeFillShade="D9"/>
            <w:vAlign w:val="center"/>
          </w:tcPr>
          <w:p w:rsidR="002A4EC4" w:rsidRDefault="002A4EC4" w:rsidP="00810D66">
            <w:pPr>
              <w:pStyle w:val="TableHeader"/>
              <w:jc w:val="left"/>
            </w:pPr>
            <w:r>
              <w:t>Description</w:t>
            </w:r>
          </w:p>
        </w:tc>
        <w:tc>
          <w:tcPr>
            <w:tcW w:w="1080" w:type="dxa"/>
            <w:tcBorders>
              <w:right w:val="nil"/>
            </w:tcBorders>
            <w:shd w:val="clear" w:color="auto" w:fill="D9D9D9" w:themeFill="background1" w:themeFillShade="D9"/>
            <w:vAlign w:val="center"/>
          </w:tcPr>
          <w:p w:rsidR="002A4EC4" w:rsidRDefault="002A4EC4" w:rsidP="00810D66">
            <w:pPr>
              <w:pStyle w:val="TableHeader"/>
            </w:pPr>
            <w:r>
              <w:t>Qty</w:t>
            </w:r>
          </w:p>
        </w:tc>
      </w:tr>
      <w:tr w:rsidR="00810D66" w:rsidTr="00810D66">
        <w:trPr>
          <w:trHeight w:val="288"/>
        </w:trPr>
        <w:tc>
          <w:tcPr>
            <w:tcW w:w="630" w:type="dxa"/>
            <w:tcBorders>
              <w:left w:val="nil"/>
            </w:tcBorders>
            <w:vAlign w:val="center"/>
          </w:tcPr>
          <w:p w:rsidR="00810D66" w:rsidRPr="005249D3" w:rsidRDefault="00810D66" w:rsidP="00810D66">
            <w:pPr>
              <w:pStyle w:val="TableBody"/>
              <w:numPr>
                <w:ilvl w:val="0"/>
                <w:numId w:val="26"/>
              </w:numPr>
            </w:pPr>
          </w:p>
        </w:tc>
        <w:tc>
          <w:tcPr>
            <w:tcW w:w="3780" w:type="dxa"/>
            <w:vAlign w:val="center"/>
          </w:tcPr>
          <w:p w:rsidR="00810D66" w:rsidRDefault="00810D66" w:rsidP="00810D66">
            <w:pPr>
              <w:pStyle w:val="TableBody"/>
            </w:pPr>
            <w:r>
              <w:t>Base Unit</w:t>
            </w:r>
          </w:p>
        </w:tc>
        <w:tc>
          <w:tcPr>
            <w:tcW w:w="4950" w:type="dxa"/>
            <w:vAlign w:val="center"/>
          </w:tcPr>
          <w:p w:rsidR="00810D66" w:rsidRPr="00544205" w:rsidRDefault="00810D66" w:rsidP="00810D66">
            <w:pPr>
              <w:spacing w:line="240" w:lineRule="auto"/>
              <w:rPr>
                <w:rFonts w:ascii="Arial" w:hAnsi="Arial" w:cs="Arial"/>
                <w:sz w:val="18"/>
                <w:szCs w:val="18"/>
              </w:rPr>
            </w:pPr>
            <w:r>
              <w:rPr>
                <w:rFonts w:ascii="Arial" w:hAnsi="Arial" w:cs="Arial"/>
                <w:sz w:val="18"/>
                <w:szCs w:val="18"/>
              </w:rPr>
              <w:t>Latitude 14 7000 Series (E7470)</w:t>
            </w:r>
          </w:p>
        </w:tc>
        <w:tc>
          <w:tcPr>
            <w:tcW w:w="1080" w:type="dxa"/>
            <w:tcBorders>
              <w:right w:val="nil"/>
            </w:tcBorders>
            <w:vAlign w:val="center"/>
          </w:tcPr>
          <w:p w:rsidR="00810D66" w:rsidRPr="00544205"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Processor</w:t>
            </w:r>
          </w:p>
        </w:tc>
        <w:tc>
          <w:tcPr>
            <w:tcW w:w="4950" w:type="dxa"/>
            <w:vAlign w:val="center"/>
          </w:tcPr>
          <w:p w:rsidR="00810D66" w:rsidRPr="00544205" w:rsidRDefault="00810D66" w:rsidP="00810D66">
            <w:pPr>
              <w:spacing w:line="240" w:lineRule="auto"/>
              <w:rPr>
                <w:rFonts w:ascii="Arial" w:hAnsi="Arial" w:cs="Arial"/>
                <w:sz w:val="18"/>
                <w:szCs w:val="18"/>
              </w:rPr>
            </w:pPr>
            <w:r>
              <w:rPr>
                <w:rFonts w:ascii="Arial" w:hAnsi="Arial" w:cs="Arial"/>
                <w:sz w:val="18"/>
                <w:szCs w:val="18"/>
              </w:rPr>
              <w:t>Inte</w:t>
            </w:r>
            <w:r w:rsidR="00C56C0A">
              <w:rPr>
                <w:rFonts w:ascii="Arial" w:hAnsi="Arial" w:cs="Arial"/>
                <w:sz w:val="18"/>
                <w:szCs w:val="18"/>
              </w:rPr>
              <w:t>l Core i</w:t>
            </w:r>
            <w:r>
              <w:rPr>
                <w:rFonts w:ascii="Arial" w:hAnsi="Arial" w:cs="Arial"/>
                <w:sz w:val="18"/>
                <w:szCs w:val="18"/>
              </w:rPr>
              <w:t>7-6600U</w:t>
            </w:r>
          </w:p>
        </w:tc>
        <w:tc>
          <w:tcPr>
            <w:tcW w:w="1080" w:type="dxa"/>
            <w:tcBorders>
              <w:right w:val="nil"/>
            </w:tcBorders>
            <w:vAlign w:val="center"/>
          </w:tcPr>
          <w:p w:rsidR="00810D66" w:rsidRPr="00544205"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Operating System</w:t>
            </w:r>
          </w:p>
        </w:tc>
        <w:tc>
          <w:tcPr>
            <w:tcW w:w="4950" w:type="dxa"/>
            <w:vAlign w:val="center"/>
          </w:tcPr>
          <w:p w:rsidR="00810D66" w:rsidRPr="00544205" w:rsidRDefault="00810D66" w:rsidP="00810D66">
            <w:pPr>
              <w:spacing w:line="240" w:lineRule="auto"/>
              <w:rPr>
                <w:rFonts w:ascii="Arial" w:hAnsi="Arial" w:cs="Arial"/>
                <w:sz w:val="18"/>
                <w:szCs w:val="18"/>
              </w:rPr>
            </w:pPr>
            <w:r>
              <w:rPr>
                <w:rFonts w:ascii="Arial" w:hAnsi="Arial" w:cs="Arial"/>
                <w:sz w:val="18"/>
                <w:szCs w:val="18"/>
              </w:rPr>
              <w:t>Windows 10 Pro 64bit OEM</w:t>
            </w:r>
          </w:p>
        </w:tc>
        <w:tc>
          <w:tcPr>
            <w:tcW w:w="1080" w:type="dxa"/>
            <w:tcBorders>
              <w:right w:val="nil"/>
            </w:tcBorders>
            <w:vAlign w:val="center"/>
          </w:tcPr>
          <w:p w:rsidR="00810D66" w:rsidRPr="00544205"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Memory</w:t>
            </w:r>
          </w:p>
        </w:tc>
        <w:tc>
          <w:tcPr>
            <w:tcW w:w="4950" w:type="dxa"/>
            <w:vAlign w:val="center"/>
          </w:tcPr>
          <w:p w:rsidR="00810D66" w:rsidRPr="00544205" w:rsidRDefault="00810D66" w:rsidP="00810D66">
            <w:pPr>
              <w:spacing w:line="240" w:lineRule="auto"/>
              <w:rPr>
                <w:rFonts w:ascii="Arial" w:hAnsi="Arial" w:cs="Arial"/>
                <w:sz w:val="18"/>
                <w:szCs w:val="18"/>
              </w:rPr>
            </w:pPr>
            <w:r>
              <w:rPr>
                <w:rFonts w:ascii="Arial" w:hAnsi="Arial" w:cs="Arial"/>
                <w:sz w:val="18"/>
                <w:szCs w:val="18"/>
              </w:rPr>
              <w:t>16GB (2x8GB)</w:t>
            </w:r>
          </w:p>
        </w:tc>
        <w:tc>
          <w:tcPr>
            <w:tcW w:w="1080" w:type="dxa"/>
            <w:tcBorders>
              <w:right w:val="nil"/>
            </w:tcBorders>
            <w:vAlign w:val="center"/>
          </w:tcPr>
          <w:p w:rsidR="00810D66" w:rsidRDefault="00810D66" w:rsidP="00810D66">
            <w:pPr>
              <w:pStyle w:val="TableBody"/>
              <w:jc w:val="center"/>
            </w:pPr>
            <w:r>
              <w:t>16GB</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Hard Drive</w:t>
            </w:r>
          </w:p>
        </w:tc>
        <w:tc>
          <w:tcPr>
            <w:tcW w:w="4950" w:type="dxa"/>
            <w:vAlign w:val="center"/>
          </w:tcPr>
          <w:p w:rsidR="00810D66" w:rsidRPr="00544205" w:rsidRDefault="00810D66" w:rsidP="00810D66">
            <w:pPr>
              <w:spacing w:line="240" w:lineRule="auto"/>
              <w:rPr>
                <w:rFonts w:ascii="Arial" w:hAnsi="Arial" w:cs="Arial"/>
                <w:sz w:val="18"/>
                <w:szCs w:val="18"/>
              </w:rPr>
            </w:pPr>
            <w:r>
              <w:rPr>
                <w:rFonts w:ascii="Arial" w:hAnsi="Arial" w:cs="Arial"/>
                <w:sz w:val="18"/>
                <w:szCs w:val="18"/>
              </w:rPr>
              <w:t>M.2 256GB SATA Class 20 Solid State Drive</w:t>
            </w:r>
          </w:p>
        </w:tc>
        <w:tc>
          <w:tcPr>
            <w:tcW w:w="1080" w:type="dxa"/>
            <w:tcBorders>
              <w:right w:val="nil"/>
            </w:tcBorders>
            <w:vAlign w:val="center"/>
          </w:tcPr>
          <w:p w:rsidR="00810D66" w:rsidRPr="00544205" w:rsidRDefault="00124B7A" w:rsidP="00810D66">
            <w:pPr>
              <w:pStyle w:val="TableBody"/>
              <w:jc w:val="center"/>
            </w:pPr>
            <w:r>
              <w:t>256</w:t>
            </w:r>
            <w:r w:rsidR="0011541D">
              <w:t>G</w:t>
            </w:r>
            <w:r w:rsidR="00810D66">
              <w:t>B</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Additional Hard Drive</w:t>
            </w:r>
          </w:p>
        </w:tc>
        <w:tc>
          <w:tcPr>
            <w:tcW w:w="4950" w:type="dxa"/>
            <w:vAlign w:val="center"/>
          </w:tcPr>
          <w:p w:rsidR="00810D66" w:rsidRDefault="00810D66" w:rsidP="00810D66">
            <w:pPr>
              <w:pStyle w:val="TableBody"/>
            </w:pPr>
            <w:r>
              <w:t>None</w:t>
            </w:r>
          </w:p>
        </w:tc>
        <w:tc>
          <w:tcPr>
            <w:tcW w:w="1080" w:type="dxa"/>
            <w:tcBorders>
              <w:right w:val="nil"/>
            </w:tcBorders>
            <w:vAlign w:val="center"/>
          </w:tcPr>
          <w:p w:rsidR="00810D66" w:rsidRDefault="00810D66" w:rsidP="00810D66">
            <w:pPr>
              <w:pStyle w:val="TableBody"/>
              <w:jc w:val="center"/>
            </w:pPr>
            <w:r>
              <w:t>0</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LCD</w:t>
            </w:r>
          </w:p>
        </w:tc>
        <w:tc>
          <w:tcPr>
            <w:tcW w:w="4950" w:type="dxa"/>
            <w:vAlign w:val="center"/>
          </w:tcPr>
          <w:p w:rsidR="00810D66" w:rsidRDefault="00810D66" w:rsidP="00810D66">
            <w:pPr>
              <w:pStyle w:val="TableBody"/>
            </w:pPr>
            <w:r>
              <w:t xml:space="preserve">14.0” FHD (1920 x 1080) </w:t>
            </w:r>
            <w:r w:rsidR="004611C4">
              <w:t>Anti-Glare</w:t>
            </w:r>
            <w:r>
              <w:t xml:space="preserve"> LCD, Camera and Mic</w:t>
            </w:r>
          </w:p>
        </w:tc>
        <w:tc>
          <w:tcPr>
            <w:tcW w:w="1080" w:type="dxa"/>
            <w:tcBorders>
              <w:right w:val="nil"/>
            </w:tcBorders>
            <w:vAlign w:val="center"/>
          </w:tcPr>
          <w:p w:rsidR="00810D66"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Removeable Media Storage Device</w:t>
            </w:r>
          </w:p>
        </w:tc>
        <w:tc>
          <w:tcPr>
            <w:tcW w:w="4950" w:type="dxa"/>
            <w:vAlign w:val="center"/>
          </w:tcPr>
          <w:p w:rsidR="00810D66" w:rsidRDefault="00C56C0A" w:rsidP="00810D66">
            <w:pPr>
              <w:pStyle w:val="TableBody"/>
            </w:pPr>
            <w:r>
              <w:t>No</w:t>
            </w:r>
          </w:p>
        </w:tc>
        <w:tc>
          <w:tcPr>
            <w:tcW w:w="1080" w:type="dxa"/>
            <w:tcBorders>
              <w:right w:val="nil"/>
            </w:tcBorders>
            <w:vAlign w:val="center"/>
          </w:tcPr>
          <w:p w:rsidR="00810D66" w:rsidRDefault="00C56C0A" w:rsidP="00810D66">
            <w:pPr>
              <w:pStyle w:val="TableBody"/>
              <w:jc w:val="center"/>
            </w:pPr>
            <w:r>
              <w:t>0</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Wireless</w:t>
            </w:r>
          </w:p>
        </w:tc>
        <w:tc>
          <w:tcPr>
            <w:tcW w:w="4950" w:type="dxa"/>
            <w:vAlign w:val="center"/>
          </w:tcPr>
          <w:p w:rsidR="00810D66" w:rsidRDefault="00810D66" w:rsidP="00810D66">
            <w:pPr>
              <w:pStyle w:val="TableBody"/>
            </w:pPr>
            <w:r>
              <w:t>Intel Tri-Band Wireless AC 18260 WiGig + Wi-Fi + BT4.1</w:t>
            </w:r>
          </w:p>
        </w:tc>
        <w:tc>
          <w:tcPr>
            <w:tcW w:w="1080" w:type="dxa"/>
            <w:tcBorders>
              <w:right w:val="nil"/>
            </w:tcBorders>
            <w:vAlign w:val="center"/>
          </w:tcPr>
          <w:p w:rsidR="00810D66" w:rsidRDefault="00124B7A"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Systems Management</w:t>
            </w:r>
          </w:p>
        </w:tc>
        <w:tc>
          <w:tcPr>
            <w:tcW w:w="4950" w:type="dxa"/>
            <w:vAlign w:val="center"/>
          </w:tcPr>
          <w:p w:rsidR="00810D66" w:rsidRDefault="00810D66" w:rsidP="00810D66">
            <w:pPr>
              <w:pStyle w:val="TableBody"/>
            </w:pPr>
            <w:r>
              <w:t>Intel vPro Technology Enabled</w:t>
            </w:r>
          </w:p>
        </w:tc>
        <w:tc>
          <w:tcPr>
            <w:tcW w:w="1080" w:type="dxa"/>
            <w:tcBorders>
              <w:right w:val="nil"/>
            </w:tcBorders>
            <w:vAlign w:val="center"/>
          </w:tcPr>
          <w:p w:rsidR="00810D66"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Trusted Platform Module</w:t>
            </w:r>
          </w:p>
        </w:tc>
        <w:tc>
          <w:tcPr>
            <w:tcW w:w="4950" w:type="dxa"/>
            <w:vAlign w:val="center"/>
          </w:tcPr>
          <w:p w:rsidR="00810D66" w:rsidRDefault="00810D66" w:rsidP="00810D66">
            <w:pPr>
              <w:pStyle w:val="TableBody"/>
            </w:pPr>
            <w:r>
              <w:t>Yes</w:t>
            </w:r>
          </w:p>
        </w:tc>
        <w:tc>
          <w:tcPr>
            <w:tcW w:w="1080" w:type="dxa"/>
            <w:tcBorders>
              <w:right w:val="nil"/>
            </w:tcBorders>
            <w:vAlign w:val="center"/>
          </w:tcPr>
          <w:p w:rsidR="00810D66"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Keyboard</w:t>
            </w:r>
          </w:p>
        </w:tc>
        <w:tc>
          <w:tcPr>
            <w:tcW w:w="4950" w:type="dxa"/>
            <w:vAlign w:val="center"/>
          </w:tcPr>
          <w:p w:rsidR="00810D66" w:rsidRDefault="00810D66" w:rsidP="00810D66">
            <w:pPr>
              <w:pStyle w:val="TableBody"/>
            </w:pPr>
            <w:r>
              <w:t>82 Key Internal Backlight Keyboard, English</w:t>
            </w:r>
          </w:p>
        </w:tc>
        <w:tc>
          <w:tcPr>
            <w:tcW w:w="1080" w:type="dxa"/>
            <w:tcBorders>
              <w:right w:val="nil"/>
            </w:tcBorders>
            <w:vAlign w:val="center"/>
          </w:tcPr>
          <w:p w:rsidR="00810D66" w:rsidRDefault="00810D66"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Mobile Broadband</w:t>
            </w:r>
          </w:p>
        </w:tc>
        <w:tc>
          <w:tcPr>
            <w:tcW w:w="4950" w:type="dxa"/>
            <w:vAlign w:val="center"/>
          </w:tcPr>
          <w:p w:rsidR="00810D66" w:rsidRDefault="00810D66" w:rsidP="00810D66">
            <w:pPr>
              <w:pStyle w:val="TableBody"/>
            </w:pPr>
            <w:r>
              <w:t>No</w:t>
            </w:r>
          </w:p>
        </w:tc>
        <w:tc>
          <w:tcPr>
            <w:tcW w:w="1080" w:type="dxa"/>
            <w:tcBorders>
              <w:right w:val="nil"/>
            </w:tcBorders>
            <w:vAlign w:val="center"/>
          </w:tcPr>
          <w:p w:rsidR="00810D66" w:rsidRDefault="00810D66" w:rsidP="00810D66">
            <w:pPr>
              <w:pStyle w:val="TableBody"/>
              <w:jc w:val="center"/>
            </w:pPr>
            <w:r>
              <w:t>0</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Primary Battery</w:t>
            </w:r>
          </w:p>
        </w:tc>
        <w:tc>
          <w:tcPr>
            <w:tcW w:w="4950" w:type="dxa"/>
            <w:vAlign w:val="center"/>
          </w:tcPr>
          <w:p w:rsidR="00810D66" w:rsidRDefault="00810D66" w:rsidP="00810D66">
            <w:pPr>
              <w:pStyle w:val="TableBody"/>
            </w:pPr>
            <w:r>
              <w:t>Primary 3-cell 42W/HR Battery with ExpressCharge</w:t>
            </w:r>
          </w:p>
        </w:tc>
        <w:tc>
          <w:tcPr>
            <w:tcW w:w="1080" w:type="dxa"/>
            <w:tcBorders>
              <w:right w:val="nil"/>
            </w:tcBorders>
            <w:vAlign w:val="center"/>
          </w:tcPr>
          <w:p w:rsidR="00810D66" w:rsidRDefault="00640A34"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Adapter</w:t>
            </w:r>
          </w:p>
        </w:tc>
        <w:tc>
          <w:tcPr>
            <w:tcW w:w="4950" w:type="dxa"/>
            <w:vAlign w:val="center"/>
          </w:tcPr>
          <w:p w:rsidR="00810D66" w:rsidRDefault="00810D66" w:rsidP="00810D66">
            <w:pPr>
              <w:pStyle w:val="TableBody"/>
            </w:pPr>
            <w:r>
              <w:t>65 Watt AC Adapter</w:t>
            </w:r>
          </w:p>
        </w:tc>
        <w:tc>
          <w:tcPr>
            <w:tcW w:w="1080" w:type="dxa"/>
            <w:tcBorders>
              <w:right w:val="nil"/>
            </w:tcBorders>
            <w:vAlign w:val="center"/>
          </w:tcPr>
          <w:p w:rsidR="00810D66" w:rsidRDefault="00640A34"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Smart Card Reader</w:t>
            </w:r>
          </w:p>
        </w:tc>
        <w:tc>
          <w:tcPr>
            <w:tcW w:w="4950" w:type="dxa"/>
            <w:vAlign w:val="center"/>
          </w:tcPr>
          <w:p w:rsidR="00810D66" w:rsidRDefault="00810D66" w:rsidP="00810D66">
            <w:pPr>
              <w:pStyle w:val="TableBody"/>
            </w:pPr>
            <w:r>
              <w:t>Yes</w:t>
            </w:r>
          </w:p>
        </w:tc>
        <w:tc>
          <w:tcPr>
            <w:tcW w:w="1080" w:type="dxa"/>
            <w:tcBorders>
              <w:right w:val="nil"/>
            </w:tcBorders>
            <w:vAlign w:val="center"/>
          </w:tcPr>
          <w:p w:rsidR="00810D66" w:rsidRDefault="00640A34" w:rsidP="00810D66">
            <w:pPr>
              <w:pStyle w:val="TableBody"/>
              <w:jc w:val="center"/>
            </w:pPr>
            <w:r>
              <w:t>1</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810D66" w:rsidP="00810D66">
            <w:pPr>
              <w:pStyle w:val="TableBody"/>
            </w:pPr>
            <w:r>
              <w:t>Docking Station</w:t>
            </w:r>
          </w:p>
        </w:tc>
        <w:tc>
          <w:tcPr>
            <w:tcW w:w="4950" w:type="dxa"/>
            <w:vAlign w:val="center"/>
          </w:tcPr>
          <w:p w:rsidR="00810D66" w:rsidRDefault="00810D66" w:rsidP="00810D66">
            <w:pPr>
              <w:pStyle w:val="TableBody"/>
            </w:pPr>
            <w:r>
              <w:t>No</w:t>
            </w:r>
          </w:p>
        </w:tc>
        <w:tc>
          <w:tcPr>
            <w:tcW w:w="1080" w:type="dxa"/>
            <w:tcBorders>
              <w:right w:val="nil"/>
            </w:tcBorders>
            <w:vAlign w:val="center"/>
          </w:tcPr>
          <w:p w:rsidR="00810D66" w:rsidRDefault="00640A34" w:rsidP="00810D66">
            <w:pPr>
              <w:pStyle w:val="TableBody"/>
              <w:jc w:val="center"/>
            </w:pPr>
            <w:r>
              <w:t>0</w:t>
            </w:r>
          </w:p>
        </w:tc>
      </w:tr>
      <w:tr w:rsidR="00810D66" w:rsidTr="00810D66">
        <w:trPr>
          <w:trHeight w:val="288"/>
        </w:trPr>
        <w:tc>
          <w:tcPr>
            <w:tcW w:w="630" w:type="dxa"/>
            <w:tcBorders>
              <w:left w:val="nil"/>
            </w:tcBorders>
            <w:vAlign w:val="center"/>
          </w:tcPr>
          <w:p w:rsidR="00810D66" w:rsidRDefault="00810D66" w:rsidP="00810D66">
            <w:pPr>
              <w:pStyle w:val="TableBody"/>
              <w:numPr>
                <w:ilvl w:val="0"/>
                <w:numId w:val="26"/>
              </w:numPr>
            </w:pPr>
          </w:p>
        </w:tc>
        <w:tc>
          <w:tcPr>
            <w:tcW w:w="3780" w:type="dxa"/>
            <w:vAlign w:val="center"/>
          </w:tcPr>
          <w:p w:rsidR="00810D66" w:rsidRDefault="00640A34" w:rsidP="00810D66">
            <w:pPr>
              <w:pStyle w:val="TableBody"/>
            </w:pPr>
            <w:r>
              <w:t>Dell Docking Spacer</w:t>
            </w:r>
          </w:p>
        </w:tc>
        <w:tc>
          <w:tcPr>
            <w:tcW w:w="4950" w:type="dxa"/>
            <w:vAlign w:val="center"/>
          </w:tcPr>
          <w:p w:rsidR="00810D66" w:rsidRDefault="00640A34" w:rsidP="00810D66">
            <w:pPr>
              <w:pStyle w:val="TableBody"/>
            </w:pPr>
            <w:r>
              <w:t>Yes</w:t>
            </w:r>
          </w:p>
        </w:tc>
        <w:tc>
          <w:tcPr>
            <w:tcW w:w="1080" w:type="dxa"/>
            <w:tcBorders>
              <w:right w:val="nil"/>
            </w:tcBorders>
            <w:vAlign w:val="center"/>
          </w:tcPr>
          <w:p w:rsidR="00810D66" w:rsidRDefault="00640A34" w:rsidP="00810D66">
            <w:pPr>
              <w:pStyle w:val="TableBody"/>
              <w:jc w:val="center"/>
            </w:pPr>
            <w:r>
              <w:t>1</w:t>
            </w: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r>
              <w:t>Warranty</w:t>
            </w:r>
          </w:p>
        </w:tc>
        <w:tc>
          <w:tcPr>
            <w:tcW w:w="4950" w:type="dxa"/>
            <w:vAlign w:val="center"/>
          </w:tcPr>
          <w:p w:rsidR="00640A34" w:rsidRDefault="00640A34" w:rsidP="00640A34">
            <w:pPr>
              <w:pStyle w:val="TableBody"/>
            </w:pPr>
            <w:r>
              <w:t>3 Year ProSupport with Next Business Day Onsite Service</w:t>
            </w:r>
          </w:p>
        </w:tc>
        <w:tc>
          <w:tcPr>
            <w:tcW w:w="1080" w:type="dxa"/>
            <w:tcBorders>
              <w:right w:val="nil"/>
            </w:tcBorders>
            <w:vAlign w:val="center"/>
          </w:tcPr>
          <w:p w:rsidR="00640A34" w:rsidRDefault="00640A34" w:rsidP="00640A34">
            <w:pPr>
              <w:pStyle w:val="TableBody"/>
              <w:jc w:val="center"/>
            </w:pPr>
            <w:r>
              <w:t>3 Year</w:t>
            </w: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r>
              <w:t>Accessory: Keyboard</w:t>
            </w:r>
          </w:p>
        </w:tc>
        <w:tc>
          <w:tcPr>
            <w:tcW w:w="4950" w:type="dxa"/>
            <w:vAlign w:val="center"/>
          </w:tcPr>
          <w:p w:rsidR="00640A34" w:rsidRDefault="00640A34" w:rsidP="00640A34">
            <w:pPr>
              <w:pStyle w:val="TableBody"/>
            </w:pPr>
            <w:r>
              <w:t>Dell Business Multimedia Keyboard – KB522</w:t>
            </w:r>
          </w:p>
        </w:tc>
        <w:tc>
          <w:tcPr>
            <w:tcW w:w="1080" w:type="dxa"/>
            <w:tcBorders>
              <w:right w:val="nil"/>
            </w:tcBorders>
            <w:vAlign w:val="center"/>
          </w:tcPr>
          <w:p w:rsidR="00640A34" w:rsidRDefault="00640A34" w:rsidP="00640A34">
            <w:pPr>
              <w:pStyle w:val="TableBody"/>
              <w:jc w:val="center"/>
            </w:pPr>
            <w:r>
              <w:t>1</w:t>
            </w: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r>
              <w:t>Accessory: Mouse</w:t>
            </w:r>
          </w:p>
        </w:tc>
        <w:tc>
          <w:tcPr>
            <w:tcW w:w="4950" w:type="dxa"/>
            <w:vAlign w:val="center"/>
          </w:tcPr>
          <w:p w:rsidR="00640A34" w:rsidRDefault="00640A34" w:rsidP="00640A34">
            <w:pPr>
              <w:pStyle w:val="TableBody"/>
            </w:pPr>
            <w:r>
              <w:t>Dell Laser Scroll USB 6-Buttons Silver and Black</w:t>
            </w:r>
          </w:p>
        </w:tc>
        <w:tc>
          <w:tcPr>
            <w:tcW w:w="1080" w:type="dxa"/>
            <w:tcBorders>
              <w:right w:val="nil"/>
            </w:tcBorders>
            <w:vAlign w:val="center"/>
          </w:tcPr>
          <w:p w:rsidR="00640A34" w:rsidRDefault="00640A34" w:rsidP="00640A34">
            <w:pPr>
              <w:pStyle w:val="TableBody"/>
              <w:jc w:val="center"/>
            </w:pPr>
            <w:r>
              <w:t>1</w:t>
            </w: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r>
              <w:t>Accessory: Carrying Case</w:t>
            </w:r>
          </w:p>
        </w:tc>
        <w:tc>
          <w:tcPr>
            <w:tcW w:w="4950" w:type="dxa"/>
            <w:vAlign w:val="center"/>
          </w:tcPr>
          <w:p w:rsidR="00640A34" w:rsidRDefault="00640A34" w:rsidP="00640A34">
            <w:pPr>
              <w:pStyle w:val="TableBody"/>
            </w:pPr>
            <w:r>
              <w:t>No</w:t>
            </w:r>
          </w:p>
        </w:tc>
        <w:tc>
          <w:tcPr>
            <w:tcW w:w="1080" w:type="dxa"/>
            <w:tcBorders>
              <w:right w:val="nil"/>
            </w:tcBorders>
            <w:vAlign w:val="center"/>
          </w:tcPr>
          <w:p w:rsidR="00640A34" w:rsidRDefault="00640A34" w:rsidP="00640A34">
            <w:pPr>
              <w:pStyle w:val="TableBody"/>
              <w:jc w:val="center"/>
            </w:pPr>
            <w:r>
              <w:t>0</w:t>
            </w: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4611C4">
            <w:pPr>
              <w:pStyle w:val="TableBody"/>
              <w:jc w:val="center"/>
            </w:pPr>
            <w:r>
              <w:t>\\ Nothing Follows</w:t>
            </w: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r w:rsidR="00640A34" w:rsidTr="00810D66">
        <w:trPr>
          <w:trHeight w:val="288"/>
        </w:trPr>
        <w:tc>
          <w:tcPr>
            <w:tcW w:w="630" w:type="dxa"/>
            <w:tcBorders>
              <w:left w:val="nil"/>
            </w:tcBorders>
            <w:vAlign w:val="center"/>
          </w:tcPr>
          <w:p w:rsidR="00640A34" w:rsidRDefault="00640A34" w:rsidP="00640A34">
            <w:pPr>
              <w:pStyle w:val="TableBody"/>
              <w:numPr>
                <w:ilvl w:val="0"/>
                <w:numId w:val="26"/>
              </w:numPr>
            </w:pPr>
          </w:p>
        </w:tc>
        <w:tc>
          <w:tcPr>
            <w:tcW w:w="3780" w:type="dxa"/>
            <w:vAlign w:val="center"/>
          </w:tcPr>
          <w:p w:rsidR="00640A34" w:rsidRDefault="00640A34" w:rsidP="00640A34">
            <w:pPr>
              <w:pStyle w:val="TableBody"/>
            </w:pPr>
          </w:p>
        </w:tc>
        <w:tc>
          <w:tcPr>
            <w:tcW w:w="4950" w:type="dxa"/>
            <w:vAlign w:val="center"/>
          </w:tcPr>
          <w:p w:rsidR="00640A34" w:rsidRDefault="00640A34" w:rsidP="00640A34">
            <w:pPr>
              <w:pStyle w:val="TableBody"/>
            </w:pPr>
          </w:p>
        </w:tc>
        <w:tc>
          <w:tcPr>
            <w:tcW w:w="1080" w:type="dxa"/>
            <w:tcBorders>
              <w:right w:val="nil"/>
            </w:tcBorders>
            <w:vAlign w:val="center"/>
          </w:tcPr>
          <w:p w:rsidR="00640A34" w:rsidRDefault="00640A34" w:rsidP="00640A34">
            <w:pPr>
              <w:pStyle w:val="TableBody"/>
              <w:jc w:val="center"/>
            </w:pPr>
          </w:p>
        </w:tc>
      </w:tr>
    </w:tbl>
    <w:p w:rsidR="002A4EC4" w:rsidRDefault="002A4EC4" w:rsidP="0068778E">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2A4EC4" w:rsidRDefault="002A4EC4" w:rsidP="002A4EC4">
      <w:pPr>
        <w:pStyle w:val="Heading2"/>
      </w:pPr>
      <w:r>
        <w:t>Item: Dell USB SoundBar AC511 (Item 6)</w:t>
      </w:r>
    </w:p>
    <w:p w:rsidR="002A4EC4" w:rsidRPr="00143E44" w:rsidRDefault="002A4EC4" w:rsidP="002A4EC4">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2A4EC4" w:rsidTr="00810D66">
        <w:trPr>
          <w:trHeight w:val="288"/>
        </w:trPr>
        <w:tc>
          <w:tcPr>
            <w:tcW w:w="630" w:type="dxa"/>
            <w:tcBorders>
              <w:left w:val="nil"/>
            </w:tcBorders>
            <w:shd w:val="clear" w:color="auto" w:fill="D9D9D9" w:themeFill="background1" w:themeFillShade="D9"/>
            <w:vAlign w:val="center"/>
          </w:tcPr>
          <w:p w:rsidR="002A4EC4" w:rsidRDefault="002A4EC4" w:rsidP="00810D66">
            <w:pPr>
              <w:pStyle w:val="TableHeader"/>
              <w:jc w:val="left"/>
            </w:pPr>
            <w:r>
              <w:t>Line</w:t>
            </w:r>
          </w:p>
        </w:tc>
        <w:tc>
          <w:tcPr>
            <w:tcW w:w="3780" w:type="dxa"/>
            <w:shd w:val="clear" w:color="auto" w:fill="D9D9D9" w:themeFill="background1" w:themeFillShade="D9"/>
            <w:vAlign w:val="center"/>
          </w:tcPr>
          <w:p w:rsidR="002A4EC4" w:rsidRDefault="002A4EC4" w:rsidP="00810D66">
            <w:pPr>
              <w:pStyle w:val="TableHeader"/>
              <w:jc w:val="left"/>
            </w:pPr>
            <w:r>
              <w:t>Item</w:t>
            </w:r>
          </w:p>
        </w:tc>
        <w:tc>
          <w:tcPr>
            <w:tcW w:w="4950" w:type="dxa"/>
            <w:shd w:val="clear" w:color="auto" w:fill="D9D9D9" w:themeFill="background1" w:themeFillShade="D9"/>
            <w:vAlign w:val="center"/>
          </w:tcPr>
          <w:p w:rsidR="002A4EC4" w:rsidRDefault="002A4EC4" w:rsidP="00810D66">
            <w:pPr>
              <w:pStyle w:val="TableHeader"/>
              <w:jc w:val="left"/>
            </w:pPr>
            <w:r>
              <w:t>Description</w:t>
            </w:r>
          </w:p>
        </w:tc>
        <w:tc>
          <w:tcPr>
            <w:tcW w:w="1080" w:type="dxa"/>
            <w:tcBorders>
              <w:right w:val="nil"/>
            </w:tcBorders>
            <w:shd w:val="clear" w:color="auto" w:fill="D9D9D9" w:themeFill="background1" w:themeFillShade="D9"/>
            <w:vAlign w:val="center"/>
          </w:tcPr>
          <w:p w:rsidR="002A4EC4" w:rsidRDefault="002A4EC4" w:rsidP="00810D66">
            <w:pPr>
              <w:pStyle w:val="TableHeader"/>
            </w:pPr>
            <w:r>
              <w:t>Qty</w:t>
            </w:r>
          </w:p>
        </w:tc>
      </w:tr>
      <w:tr w:rsidR="002A4EC4" w:rsidTr="00810D66">
        <w:trPr>
          <w:trHeight w:val="288"/>
        </w:trPr>
        <w:tc>
          <w:tcPr>
            <w:tcW w:w="630" w:type="dxa"/>
            <w:tcBorders>
              <w:left w:val="nil"/>
            </w:tcBorders>
            <w:vAlign w:val="center"/>
          </w:tcPr>
          <w:p w:rsidR="002A4EC4" w:rsidRPr="005249D3" w:rsidRDefault="002A4EC4" w:rsidP="002A4EC4">
            <w:pPr>
              <w:pStyle w:val="TableBody"/>
              <w:numPr>
                <w:ilvl w:val="0"/>
                <w:numId w:val="27"/>
              </w:numPr>
            </w:pPr>
          </w:p>
        </w:tc>
        <w:tc>
          <w:tcPr>
            <w:tcW w:w="3780" w:type="dxa"/>
            <w:vAlign w:val="center"/>
          </w:tcPr>
          <w:p w:rsidR="002A4EC4" w:rsidRDefault="008D33CC" w:rsidP="00810D66">
            <w:pPr>
              <w:pStyle w:val="TableBody"/>
            </w:pPr>
            <w:r>
              <w:t>Power</w:t>
            </w:r>
          </w:p>
        </w:tc>
        <w:tc>
          <w:tcPr>
            <w:tcW w:w="4950" w:type="dxa"/>
            <w:vAlign w:val="center"/>
          </w:tcPr>
          <w:p w:rsidR="002A4EC4" w:rsidRPr="00544205" w:rsidRDefault="008D33CC" w:rsidP="00810D66">
            <w:pPr>
              <w:spacing w:line="240" w:lineRule="auto"/>
              <w:rPr>
                <w:rFonts w:ascii="Arial" w:hAnsi="Arial" w:cs="Arial"/>
                <w:sz w:val="18"/>
                <w:szCs w:val="18"/>
              </w:rPr>
            </w:pPr>
            <w:r>
              <w:rPr>
                <w:rFonts w:ascii="Arial" w:hAnsi="Arial" w:cs="Arial"/>
                <w:sz w:val="18"/>
                <w:szCs w:val="18"/>
              </w:rPr>
              <w:t>USB</w:t>
            </w:r>
          </w:p>
        </w:tc>
        <w:tc>
          <w:tcPr>
            <w:tcW w:w="1080" w:type="dxa"/>
            <w:tcBorders>
              <w:right w:val="nil"/>
            </w:tcBorders>
            <w:vAlign w:val="center"/>
          </w:tcPr>
          <w:p w:rsidR="002A4EC4" w:rsidRPr="00544205" w:rsidRDefault="008D33CC" w:rsidP="00810D66">
            <w:pPr>
              <w:pStyle w:val="TableBody"/>
              <w:jc w:val="center"/>
            </w:pPr>
            <w:r>
              <w:t>N/A</w:t>
            </w: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8D33CC" w:rsidP="00810D66">
            <w:pPr>
              <w:pStyle w:val="TableBody"/>
            </w:pPr>
            <w:r>
              <w:t>Audio Amplifier</w:t>
            </w:r>
          </w:p>
        </w:tc>
        <w:tc>
          <w:tcPr>
            <w:tcW w:w="4950" w:type="dxa"/>
            <w:vAlign w:val="center"/>
          </w:tcPr>
          <w:p w:rsidR="002A4EC4" w:rsidRPr="00544205" w:rsidRDefault="008D33CC" w:rsidP="00810D66">
            <w:pPr>
              <w:spacing w:line="240" w:lineRule="auto"/>
              <w:rPr>
                <w:rFonts w:ascii="Arial" w:hAnsi="Arial" w:cs="Arial"/>
                <w:sz w:val="18"/>
                <w:szCs w:val="18"/>
              </w:rPr>
            </w:pPr>
            <w:r>
              <w:rPr>
                <w:rFonts w:ascii="Arial" w:hAnsi="Arial" w:cs="Arial"/>
                <w:sz w:val="18"/>
                <w:szCs w:val="18"/>
              </w:rPr>
              <w:t>External</w:t>
            </w:r>
          </w:p>
        </w:tc>
        <w:tc>
          <w:tcPr>
            <w:tcW w:w="1080" w:type="dxa"/>
            <w:tcBorders>
              <w:right w:val="nil"/>
            </w:tcBorders>
            <w:vAlign w:val="center"/>
          </w:tcPr>
          <w:p w:rsidR="002A4EC4" w:rsidRPr="00544205" w:rsidRDefault="008D33CC" w:rsidP="00810D66">
            <w:pPr>
              <w:pStyle w:val="TableBody"/>
              <w:jc w:val="center"/>
            </w:pPr>
            <w:r>
              <w:t>N/A</w:t>
            </w: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8D33CC" w:rsidP="00810D66">
            <w:pPr>
              <w:pStyle w:val="TableBody"/>
            </w:pPr>
            <w:r>
              <w:t>Speaker Type</w:t>
            </w:r>
          </w:p>
        </w:tc>
        <w:tc>
          <w:tcPr>
            <w:tcW w:w="4950" w:type="dxa"/>
            <w:vAlign w:val="center"/>
          </w:tcPr>
          <w:p w:rsidR="002A4EC4" w:rsidRPr="00544205" w:rsidRDefault="008D33CC" w:rsidP="00810D66">
            <w:pPr>
              <w:spacing w:line="240" w:lineRule="auto"/>
              <w:rPr>
                <w:rFonts w:ascii="Arial" w:hAnsi="Arial" w:cs="Arial"/>
                <w:sz w:val="18"/>
                <w:szCs w:val="18"/>
              </w:rPr>
            </w:pPr>
            <w:r>
              <w:rPr>
                <w:rFonts w:ascii="Arial" w:hAnsi="Arial" w:cs="Arial"/>
                <w:sz w:val="18"/>
                <w:szCs w:val="18"/>
              </w:rPr>
              <w:t>Active</w:t>
            </w:r>
          </w:p>
        </w:tc>
        <w:tc>
          <w:tcPr>
            <w:tcW w:w="1080" w:type="dxa"/>
            <w:tcBorders>
              <w:right w:val="nil"/>
            </w:tcBorders>
            <w:vAlign w:val="center"/>
          </w:tcPr>
          <w:p w:rsidR="002A4EC4" w:rsidRPr="00544205" w:rsidRDefault="008D33CC" w:rsidP="00810D66">
            <w:pPr>
              <w:pStyle w:val="TableBody"/>
              <w:jc w:val="center"/>
            </w:pPr>
            <w:r>
              <w:t>N/A</w:t>
            </w: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8D33CC" w:rsidP="00810D66">
            <w:pPr>
              <w:pStyle w:val="TableBody"/>
            </w:pPr>
            <w:r>
              <w:t>Compatibility</w:t>
            </w:r>
          </w:p>
        </w:tc>
        <w:tc>
          <w:tcPr>
            <w:tcW w:w="4950" w:type="dxa"/>
            <w:vAlign w:val="center"/>
          </w:tcPr>
          <w:p w:rsidR="002A4EC4" w:rsidRPr="00544205" w:rsidRDefault="008D33CC" w:rsidP="00810D66">
            <w:pPr>
              <w:spacing w:line="240" w:lineRule="auto"/>
              <w:rPr>
                <w:rFonts w:ascii="Arial" w:hAnsi="Arial" w:cs="Arial"/>
                <w:sz w:val="18"/>
                <w:szCs w:val="18"/>
              </w:rPr>
            </w:pPr>
            <w:r>
              <w:rPr>
                <w:rFonts w:ascii="Arial" w:hAnsi="Arial" w:cs="Arial"/>
                <w:sz w:val="18"/>
                <w:szCs w:val="18"/>
              </w:rPr>
              <w:t xml:space="preserve">Dell </w:t>
            </w:r>
            <w:r w:rsidRPr="008D33CC">
              <w:rPr>
                <w:rFonts w:ascii="Arial" w:hAnsi="Arial" w:cs="Arial"/>
                <w:sz w:val="18"/>
                <w:szCs w:val="18"/>
              </w:rPr>
              <w:t>U2415</w:t>
            </w:r>
            <w:r>
              <w:rPr>
                <w:rFonts w:ascii="Arial" w:hAnsi="Arial" w:cs="Arial"/>
                <w:sz w:val="18"/>
                <w:szCs w:val="18"/>
              </w:rPr>
              <w:t xml:space="preserve"> and </w:t>
            </w:r>
            <w:r w:rsidRPr="008D33CC">
              <w:rPr>
                <w:rFonts w:ascii="Arial" w:hAnsi="Arial" w:cs="Arial"/>
                <w:sz w:val="18"/>
                <w:szCs w:val="18"/>
              </w:rPr>
              <w:t>P2217H</w:t>
            </w:r>
            <w:r>
              <w:rPr>
                <w:rFonts w:ascii="Arial" w:hAnsi="Arial" w:cs="Arial"/>
                <w:sz w:val="18"/>
                <w:szCs w:val="18"/>
              </w:rPr>
              <w:t xml:space="preserve"> Monitors</w:t>
            </w:r>
          </w:p>
        </w:tc>
        <w:tc>
          <w:tcPr>
            <w:tcW w:w="1080" w:type="dxa"/>
            <w:tcBorders>
              <w:right w:val="nil"/>
            </w:tcBorders>
            <w:vAlign w:val="center"/>
          </w:tcPr>
          <w:p w:rsidR="002A4EC4" w:rsidRDefault="008D33CC" w:rsidP="00810D66">
            <w:pPr>
              <w:pStyle w:val="TableBody"/>
              <w:jc w:val="center"/>
            </w:pPr>
            <w:r>
              <w:t>N/A</w:t>
            </w: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54103F" w:rsidP="004611C4">
            <w:pPr>
              <w:pStyle w:val="TableBody"/>
              <w:jc w:val="center"/>
            </w:pPr>
            <w:r>
              <w:t>\\</w:t>
            </w:r>
            <w:r w:rsidR="008D33CC">
              <w:t xml:space="preserve"> Nothing Follows</w:t>
            </w:r>
          </w:p>
        </w:tc>
        <w:tc>
          <w:tcPr>
            <w:tcW w:w="4950" w:type="dxa"/>
            <w:vAlign w:val="center"/>
          </w:tcPr>
          <w:p w:rsidR="002A4EC4" w:rsidRPr="00756F2E" w:rsidRDefault="002A4EC4" w:rsidP="00810D66">
            <w:pPr>
              <w:spacing w:line="240" w:lineRule="auto"/>
              <w:rPr>
                <w:rFonts w:ascii="Arial" w:hAnsi="Arial" w:cs="Arial"/>
                <w:sz w:val="18"/>
                <w:szCs w:val="18"/>
              </w:rPr>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r w:rsidR="002A4EC4" w:rsidTr="00810D66">
        <w:trPr>
          <w:trHeight w:val="288"/>
        </w:trPr>
        <w:tc>
          <w:tcPr>
            <w:tcW w:w="630" w:type="dxa"/>
            <w:tcBorders>
              <w:left w:val="nil"/>
            </w:tcBorders>
            <w:vAlign w:val="center"/>
          </w:tcPr>
          <w:p w:rsidR="002A4EC4" w:rsidRDefault="002A4EC4" w:rsidP="002A4EC4">
            <w:pPr>
              <w:pStyle w:val="TableBody"/>
              <w:numPr>
                <w:ilvl w:val="0"/>
                <w:numId w:val="27"/>
              </w:numPr>
            </w:pPr>
          </w:p>
        </w:tc>
        <w:tc>
          <w:tcPr>
            <w:tcW w:w="3780" w:type="dxa"/>
            <w:vAlign w:val="center"/>
          </w:tcPr>
          <w:p w:rsidR="002A4EC4" w:rsidRDefault="002A4EC4" w:rsidP="00810D66">
            <w:pPr>
              <w:pStyle w:val="TableBody"/>
            </w:pPr>
          </w:p>
        </w:tc>
        <w:tc>
          <w:tcPr>
            <w:tcW w:w="4950" w:type="dxa"/>
            <w:vAlign w:val="center"/>
          </w:tcPr>
          <w:p w:rsidR="002A4EC4" w:rsidRDefault="002A4EC4" w:rsidP="00810D66">
            <w:pPr>
              <w:pStyle w:val="TableBody"/>
            </w:pPr>
          </w:p>
        </w:tc>
        <w:tc>
          <w:tcPr>
            <w:tcW w:w="1080" w:type="dxa"/>
            <w:tcBorders>
              <w:right w:val="nil"/>
            </w:tcBorders>
            <w:vAlign w:val="center"/>
          </w:tcPr>
          <w:p w:rsidR="002A4EC4" w:rsidRDefault="002A4EC4" w:rsidP="00810D66">
            <w:pPr>
              <w:pStyle w:val="TableBody"/>
              <w:jc w:val="center"/>
            </w:pPr>
          </w:p>
        </w:tc>
      </w:tr>
    </w:tbl>
    <w:p w:rsidR="002A4EC4" w:rsidRDefault="002A4EC4" w:rsidP="0068778E">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2A4EC4" w:rsidRDefault="002A4EC4" w:rsidP="002A4EC4">
      <w:pPr>
        <w:pStyle w:val="Heading2"/>
      </w:pPr>
      <w:r>
        <w:t xml:space="preserve">Item: </w:t>
      </w:r>
      <w:r w:rsidR="003F621D">
        <w:t>Dell E-Port Replicator Docking Station with USB 3.0</w:t>
      </w:r>
      <w:r>
        <w:t xml:space="preserve"> (Item 7)</w:t>
      </w:r>
    </w:p>
    <w:p w:rsidR="002A4EC4" w:rsidRPr="00143E44" w:rsidRDefault="002A4EC4" w:rsidP="002A4EC4">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3780"/>
        <w:gridCol w:w="4950"/>
        <w:gridCol w:w="1080"/>
      </w:tblGrid>
      <w:tr w:rsidR="002A4EC4" w:rsidTr="00810D66">
        <w:trPr>
          <w:trHeight w:val="288"/>
        </w:trPr>
        <w:tc>
          <w:tcPr>
            <w:tcW w:w="630" w:type="dxa"/>
            <w:tcBorders>
              <w:left w:val="nil"/>
            </w:tcBorders>
            <w:shd w:val="clear" w:color="auto" w:fill="D9D9D9" w:themeFill="background1" w:themeFillShade="D9"/>
            <w:vAlign w:val="center"/>
          </w:tcPr>
          <w:p w:rsidR="002A4EC4" w:rsidRDefault="002A4EC4" w:rsidP="00810D66">
            <w:pPr>
              <w:pStyle w:val="TableHeader"/>
              <w:jc w:val="left"/>
            </w:pPr>
            <w:r>
              <w:t>Line</w:t>
            </w:r>
          </w:p>
        </w:tc>
        <w:tc>
          <w:tcPr>
            <w:tcW w:w="3780" w:type="dxa"/>
            <w:shd w:val="clear" w:color="auto" w:fill="D9D9D9" w:themeFill="background1" w:themeFillShade="D9"/>
            <w:vAlign w:val="center"/>
          </w:tcPr>
          <w:p w:rsidR="002A4EC4" w:rsidRDefault="002A4EC4" w:rsidP="00810D66">
            <w:pPr>
              <w:pStyle w:val="TableHeader"/>
              <w:jc w:val="left"/>
            </w:pPr>
            <w:r>
              <w:t>Item</w:t>
            </w:r>
          </w:p>
        </w:tc>
        <w:tc>
          <w:tcPr>
            <w:tcW w:w="4950" w:type="dxa"/>
            <w:shd w:val="clear" w:color="auto" w:fill="D9D9D9" w:themeFill="background1" w:themeFillShade="D9"/>
            <w:vAlign w:val="center"/>
          </w:tcPr>
          <w:p w:rsidR="002A4EC4" w:rsidRDefault="002A4EC4" w:rsidP="00810D66">
            <w:pPr>
              <w:pStyle w:val="TableHeader"/>
              <w:jc w:val="left"/>
            </w:pPr>
            <w:r>
              <w:t>Description</w:t>
            </w:r>
          </w:p>
        </w:tc>
        <w:tc>
          <w:tcPr>
            <w:tcW w:w="1080" w:type="dxa"/>
            <w:tcBorders>
              <w:right w:val="nil"/>
            </w:tcBorders>
            <w:shd w:val="clear" w:color="auto" w:fill="D9D9D9" w:themeFill="background1" w:themeFillShade="D9"/>
            <w:vAlign w:val="center"/>
          </w:tcPr>
          <w:p w:rsidR="002A4EC4" w:rsidRDefault="002A4EC4" w:rsidP="00810D66">
            <w:pPr>
              <w:pStyle w:val="TableHeader"/>
            </w:pPr>
            <w:r>
              <w:t>Qty</w:t>
            </w:r>
          </w:p>
        </w:tc>
      </w:tr>
      <w:tr w:rsidR="002A4EC4" w:rsidTr="00810D66">
        <w:trPr>
          <w:trHeight w:val="288"/>
        </w:trPr>
        <w:tc>
          <w:tcPr>
            <w:tcW w:w="630" w:type="dxa"/>
            <w:tcBorders>
              <w:left w:val="nil"/>
            </w:tcBorders>
            <w:vAlign w:val="center"/>
          </w:tcPr>
          <w:p w:rsidR="002A4EC4" w:rsidRPr="005249D3" w:rsidRDefault="002A4EC4" w:rsidP="002A4EC4">
            <w:pPr>
              <w:pStyle w:val="TableBody"/>
              <w:numPr>
                <w:ilvl w:val="0"/>
                <w:numId w:val="28"/>
              </w:numPr>
            </w:pPr>
          </w:p>
        </w:tc>
        <w:tc>
          <w:tcPr>
            <w:tcW w:w="3780" w:type="dxa"/>
            <w:vAlign w:val="center"/>
          </w:tcPr>
          <w:p w:rsidR="002A4EC4" w:rsidRDefault="003F621D" w:rsidP="00810D66">
            <w:pPr>
              <w:pStyle w:val="TableBody"/>
            </w:pPr>
            <w:r>
              <w:t>USB</w:t>
            </w:r>
          </w:p>
        </w:tc>
        <w:tc>
          <w:tcPr>
            <w:tcW w:w="4950" w:type="dxa"/>
            <w:vAlign w:val="center"/>
          </w:tcPr>
          <w:p w:rsidR="002A4EC4" w:rsidRPr="00544205" w:rsidRDefault="003F621D" w:rsidP="00810D66">
            <w:pPr>
              <w:spacing w:line="240" w:lineRule="auto"/>
              <w:rPr>
                <w:rFonts w:ascii="Arial" w:hAnsi="Arial" w:cs="Arial"/>
                <w:sz w:val="18"/>
                <w:szCs w:val="18"/>
              </w:rPr>
            </w:pPr>
            <w:r>
              <w:rPr>
                <w:rFonts w:ascii="Arial" w:hAnsi="Arial" w:cs="Arial"/>
                <w:sz w:val="18"/>
                <w:szCs w:val="18"/>
              </w:rPr>
              <w:t>3.0</w:t>
            </w:r>
          </w:p>
        </w:tc>
        <w:tc>
          <w:tcPr>
            <w:tcW w:w="1080" w:type="dxa"/>
            <w:tcBorders>
              <w:right w:val="nil"/>
            </w:tcBorders>
            <w:vAlign w:val="center"/>
          </w:tcPr>
          <w:p w:rsidR="002A4EC4" w:rsidRPr="00544205" w:rsidRDefault="003F621D" w:rsidP="00810D66">
            <w:pPr>
              <w:pStyle w:val="TableBody"/>
              <w:jc w:val="center"/>
            </w:pPr>
            <w:r>
              <w:t>N/A</w:t>
            </w: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r>
              <w:t>Compatibility</w:t>
            </w:r>
          </w:p>
        </w:tc>
        <w:tc>
          <w:tcPr>
            <w:tcW w:w="4950" w:type="dxa"/>
            <w:vAlign w:val="center"/>
          </w:tcPr>
          <w:p w:rsidR="003F621D" w:rsidRPr="00544205" w:rsidRDefault="003F621D" w:rsidP="003F621D">
            <w:pPr>
              <w:spacing w:line="240" w:lineRule="auto"/>
              <w:rPr>
                <w:rFonts w:ascii="Arial" w:hAnsi="Arial" w:cs="Arial"/>
                <w:sz w:val="18"/>
                <w:szCs w:val="18"/>
              </w:rPr>
            </w:pPr>
            <w:r>
              <w:rPr>
                <w:rFonts w:ascii="Arial" w:hAnsi="Arial" w:cs="Arial"/>
                <w:sz w:val="18"/>
                <w:szCs w:val="18"/>
              </w:rPr>
              <w:t>Latitude E5000 Series, E6000 Series, E7000 Series</w:t>
            </w:r>
          </w:p>
        </w:tc>
        <w:tc>
          <w:tcPr>
            <w:tcW w:w="1080" w:type="dxa"/>
            <w:tcBorders>
              <w:right w:val="nil"/>
            </w:tcBorders>
            <w:vAlign w:val="center"/>
          </w:tcPr>
          <w:p w:rsidR="003F621D" w:rsidRPr="00544205" w:rsidRDefault="003F621D" w:rsidP="003F621D">
            <w:pPr>
              <w:pStyle w:val="TableBody"/>
              <w:jc w:val="center"/>
            </w:pPr>
            <w:r>
              <w:t>N/A</w:t>
            </w: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r>
              <w:t>Dell Part Number</w:t>
            </w:r>
          </w:p>
        </w:tc>
        <w:tc>
          <w:tcPr>
            <w:tcW w:w="4950" w:type="dxa"/>
            <w:vAlign w:val="center"/>
          </w:tcPr>
          <w:p w:rsidR="003F621D" w:rsidRPr="00544205" w:rsidRDefault="003F621D" w:rsidP="003F621D">
            <w:pPr>
              <w:spacing w:line="240" w:lineRule="auto"/>
              <w:rPr>
                <w:rFonts w:ascii="Arial" w:hAnsi="Arial" w:cs="Arial"/>
                <w:sz w:val="18"/>
                <w:szCs w:val="18"/>
              </w:rPr>
            </w:pPr>
            <w:r>
              <w:rPr>
                <w:rFonts w:ascii="Arial" w:hAnsi="Arial" w:cs="Arial"/>
                <w:sz w:val="18"/>
                <w:szCs w:val="18"/>
              </w:rPr>
              <w:t>331-6307</w:t>
            </w:r>
          </w:p>
        </w:tc>
        <w:tc>
          <w:tcPr>
            <w:tcW w:w="1080" w:type="dxa"/>
            <w:tcBorders>
              <w:right w:val="nil"/>
            </w:tcBorders>
            <w:vAlign w:val="center"/>
          </w:tcPr>
          <w:p w:rsidR="003F621D" w:rsidRPr="00544205" w:rsidRDefault="003F621D" w:rsidP="003F621D">
            <w:pPr>
              <w:pStyle w:val="TableBody"/>
              <w:jc w:val="center"/>
            </w:pPr>
            <w:r>
              <w:t>N/A</w:t>
            </w: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54103F" w:rsidP="0054103F">
            <w:pPr>
              <w:pStyle w:val="TableBody"/>
              <w:jc w:val="center"/>
            </w:pPr>
            <w:r>
              <w:t>\\ Nothing Follows</w:t>
            </w:r>
          </w:p>
        </w:tc>
        <w:tc>
          <w:tcPr>
            <w:tcW w:w="4950" w:type="dxa"/>
            <w:vAlign w:val="center"/>
          </w:tcPr>
          <w:p w:rsidR="003F621D" w:rsidRPr="00544205" w:rsidRDefault="003F621D" w:rsidP="003F621D">
            <w:pPr>
              <w:spacing w:line="240" w:lineRule="auto"/>
              <w:rPr>
                <w:rFonts w:ascii="Arial" w:hAnsi="Arial" w:cs="Arial"/>
                <w:sz w:val="18"/>
                <w:szCs w:val="18"/>
              </w:rPr>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Pr="00756F2E" w:rsidRDefault="003F621D" w:rsidP="003F621D">
            <w:pPr>
              <w:spacing w:line="240" w:lineRule="auto"/>
              <w:rPr>
                <w:rFonts w:ascii="Arial" w:hAnsi="Arial" w:cs="Arial"/>
                <w:sz w:val="18"/>
                <w:szCs w:val="18"/>
              </w:rPr>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r w:rsidR="003F621D" w:rsidTr="00810D66">
        <w:trPr>
          <w:trHeight w:val="288"/>
        </w:trPr>
        <w:tc>
          <w:tcPr>
            <w:tcW w:w="630" w:type="dxa"/>
            <w:tcBorders>
              <w:left w:val="nil"/>
            </w:tcBorders>
            <w:vAlign w:val="center"/>
          </w:tcPr>
          <w:p w:rsidR="003F621D" w:rsidRDefault="003F621D" w:rsidP="003F621D">
            <w:pPr>
              <w:pStyle w:val="TableBody"/>
              <w:numPr>
                <w:ilvl w:val="0"/>
                <w:numId w:val="28"/>
              </w:numPr>
            </w:pPr>
          </w:p>
        </w:tc>
        <w:tc>
          <w:tcPr>
            <w:tcW w:w="3780" w:type="dxa"/>
            <w:vAlign w:val="center"/>
          </w:tcPr>
          <w:p w:rsidR="003F621D" w:rsidRDefault="003F621D" w:rsidP="003F621D">
            <w:pPr>
              <w:pStyle w:val="TableBody"/>
            </w:pPr>
          </w:p>
        </w:tc>
        <w:tc>
          <w:tcPr>
            <w:tcW w:w="4950" w:type="dxa"/>
            <w:vAlign w:val="center"/>
          </w:tcPr>
          <w:p w:rsidR="003F621D" w:rsidRDefault="003F621D" w:rsidP="003F621D">
            <w:pPr>
              <w:pStyle w:val="TableBody"/>
            </w:pPr>
          </w:p>
        </w:tc>
        <w:tc>
          <w:tcPr>
            <w:tcW w:w="1080" w:type="dxa"/>
            <w:tcBorders>
              <w:right w:val="nil"/>
            </w:tcBorders>
            <w:vAlign w:val="center"/>
          </w:tcPr>
          <w:p w:rsidR="003F621D" w:rsidRDefault="003F621D" w:rsidP="003F621D">
            <w:pPr>
              <w:pStyle w:val="TableBody"/>
              <w:jc w:val="center"/>
            </w:pPr>
          </w:p>
        </w:tc>
      </w:tr>
    </w:tbl>
    <w:p w:rsidR="0068778E" w:rsidRPr="00143E44" w:rsidRDefault="0068778E" w:rsidP="0068778E">
      <w:pPr>
        <w:pStyle w:val="BodyText"/>
      </w:pPr>
    </w:p>
    <w:p w:rsidR="00D069AE" w:rsidRDefault="00D069AE" w:rsidP="00D069AE">
      <w:pPr>
        <w:pStyle w:val="Heading1"/>
      </w:pPr>
      <w:r>
        <w:lastRenderedPageBreak/>
        <w:t>Shipping Instructions</w:t>
      </w:r>
    </w:p>
    <w:p w:rsidR="00877D9E" w:rsidRDefault="00877D9E" w:rsidP="00877D9E">
      <w:pPr>
        <w:pStyle w:val="Heading2"/>
        <w:numPr>
          <w:ilvl w:val="0"/>
          <w:numId w:val="0"/>
        </w:numPr>
        <w:ind w:left="576" w:hanging="576"/>
      </w:pPr>
    </w:p>
    <w:p w:rsidR="00692F97" w:rsidRDefault="00692F97" w:rsidP="00692F97">
      <w:pPr>
        <w:pStyle w:val="Heading2"/>
      </w:pPr>
      <w:r>
        <w:t>Supreme Court</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692F97" w:rsidTr="00810D66">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692F97" w:rsidRDefault="00692F97" w:rsidP="00810D66">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Contact Information:</w:t>
            </w:r>
          </w:p>
        </w:tc>
      </w:tr>
      <w:tr w:rsidR="00692F97" w:rsidTr="00810D66">
        <w:trPr>
          <w:trHeight w:val="288"/>
        </w:trPr>
        <w:tc>
          <w:tcPr>
            <w:tcW w:w="5532" w:type="dxa"/>
            <w:tcBorders>
              <w:left w:val="single" w:sz="4" w:space="0" w:color="auto"/>
            </w:tcBorders>
            <w:vAlign w:val="center"/>
          </w:tcPr>
          <w:p w:rsidR="00692F97" w:rsidRDefault="00692F97" w:rsidP="00810D66">
            <w:pPr>
              <w:pStyle w:val="TableBody"/>
            </w:pPr>
            <w:r>
              <w:t>Supreme Court of California</w:t>
            </w:r>
          </w:p>
          <w:p w:rsidR="00692F97" w:rsidRDefault="00692F97" w:rsidP="00810D66">
            <w:pPr>
              <w:pStyle w:val="TableBody"/>
            </w:pPr>
            <w:r>
              <w:t>350 McAllister Street</w:t>
            </w:r>
          </w:p>
          <w:p w:rsidR="00692F97" w:rsidRDefault="00692F97" w:rsidP="00810D66">
            <w:pPr>
              <w:pStyle w:val="TableBody"/>
            </w:pPr>
            <w:r>
              <w:t>San Francisco, CA 94102-4797</w:t>
            </w:r>
          </w:p>
          <w:p w:rsidR="00692F97" w:rsidRDefault="00692F97" w:rsidP="00810D66">
            <w:pPr>
              <w:pStyle w:val="TableBody"/>
            </w:pPr>
            <w:r>
              <w:t>Attn: TBD</w:t>
            </w:r>
          </w:p>
        </w:tc>
        <w:tc>
          <w:tcPr>
            <w:tcW w:w="4831" w:type="dxa"/>
            <w:tcBorders>
              <w:right w:val="nil"/>
            </w:tcBorders>
          </w:tcPr>
          <w:p w:rsidR="00692F97" w:rsidRDefault="00692F97" w:rsidP="00810D66">
            <w:pPr>
              <w:pStyle w:val="TableBody"/>
            </w:pPr>
            <w:r>
              <w:t>TBD</w:t>
            </w:r>
          </w:p>
        </w:tc>
      </w:tr>
      <w:tr w:rsidR="00692F97" w:rsidTr="00810D66">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Instructions:</w:t>
            </w:r>
          </w:p>
        </w:tc>
      </w:tr>
      <w:tr w:rsidR="00692F97" w:rsidTr="00810D66">
        <w:trPr>
          <w:trHeight w:val="288"/>
        </w:trPr>
        <w:tc>
          <w:tcPr>
            <w:tcW w:w="10363" w:type="dxa"/>
            <w:gridSpan w:val="2"/>
            <w:tcBorders>
              <w:left w:val="single" w:sz="4" w:space="0" w:color="auto"/>
              <w:right w:val="nil"/>
            </w:tcBorders>
          </w:tcPr>
          <w:p w:rsidR="00692F97" w:rsidRDefault="00692F97" w:rsidP="00810D66">
            <w:pPr>
              <w:pStyle w:val="TableBody"/>
              <w:numPr>
                <w:ilvl w:val="0"/>
                <w:numId w:val="19"/>
              </w:numPr>
              <w:ind w:left="240" w:hanging="180"/>
            </w:pPr>
            <w:r>
              <w:t>Loading dock on Larkin Street (Height 13 feet), no “lowboy” trailer</w:t>
            </w:r>
          </w:p>
          <w:p w:rsidR="00692F97" w:rsidRDefault="00692F97" w:rsidP="00810D66">
            <w:pPr>
              <w:pStyle w:val="TableBody"/>
              <w:numPr>
                <w:ilvl w:val="0"/>
                <w:numId w:val="19"/>
              </w:numPr>
              <w:ind w:left="240" w:hanging="180"/>
            </w:pPr>
            <w:r>
              <w:t>Maximum truck length is limited to 24 feet (cannot block the outside sidewalk at any time)</w:t>
            </w:r>
          </w:p>
          <w:p w:rsidR="00692F97" w:rsidRDefault="00692F97" w:rsidP="00810D66">
            <w:pPr>
              <w:pStyle w:val="TableBody"/>
              <w:numPr>
                <w:ilvl w:val="0"/>
                <w:numId w:val="19"/>
              </w:numPr>
              <w:ind w:left="240" w:hanging="180"/>
            </w:pPr>
            <w:r>
              <w:t>Delivery hours: 8:30 a.m.-5:00 p.m., Monday – Friday, excluding state holidays</w:t>
            </w:r>
          </w:p>
          <w:p w:rsidR="00692F97" w:rsidRDefault="00692F97" w:rsidP="00810D66">
            <w:pPr>
              <w:pStyle w:val="TableBody"/>
              <w:numPr>
                <w:ilvl w:val="0"/>
                <w:numId w:val="19"/>
              </w:numPr>
              <w:ind w:left="240" w:hanging="180"/>
            </w:pPr>
            <w:r>
              <w:t>Call at least 72 hours in advance to schedule a loading dock reservation with Loading Dock Security Officers</w:t>
            </w:r>
          </w:p>
          <w:p w:rsidR="00692F97" w:rsidRDefault="00692F97" w:rsidP="00810D66">
            <w:pPr>
              <w:pStyle w:val="TableBody"/>
              <w:numPr>
                <w:ilvl w:val="0"/>
                <w:numId w:val="19"/>
              </w:numPr>
              <w:ind w:left="240" w:hanging="180"/>
            </w:pPr>
            <w:r>
              <w:t>Inside Delivery, McAllister side of the Building.</w:t>
            </w:r>
          </w:p>
          <w:p w:rsidR="00692F97" w:rsidRDefault="00692F97" w:rsidP="00810D66">
            <w:pPr>
              <w:pStyle w:val="TableBody"/>
              <w:numPr>
                <w:ilvl w:val="0"/>
                <w:numId w:val="19"/>
              </w:numPr>
              <w:ind w:left="240" w:hanging="180"/>
            </w:pPr>
            <w:r>
              <w:t>Driver and all materials will be screened at the loading dock before being permitted into the facility</w:t>
            </w:r>
          </w:p>
          <w:p w:rsidR="00692F97" w:rsidRDefault="00692F97" w:rsidP="00810D66">
            <w:pPr>
              <w:pStyle w:val="TableBody"/>
              <w:numPr>
                <w:ilvl w:val="0"/>
                <w:numId w:val="19"/>
              </w:numPr>
              <w:ind w:left="240" w:hanging="180"/>
            </w:pPr>
            <w:r>
              <w:t>Pallets ok</w:t>
            </w:r>
          </w:p>
          <w:p w:rsidR="00692F97" w:rsidRDefault="00692F97" w:rsidP="00810D66">
            <w:pPr>
              <w:pStyle w:val="TableBody"/>
              <w:numPr>
                <w:ilvl w:val="0"/>
                <w:numId w:val="19"/>
              </w:numPr>
              <w:ind w:left="240" w:hanging="180"/>
            </w:pPr>
            <w:r>
              <w:t>If pallets are used, delivery company must remove them from facility when finished</w:t>
            </w:r>
          </w:p>
        </w:tc>
      </w:tr>
    </w:tbl>
    <w:p w:rsidR="00692F97" w:rsidRPr="00877D9E" w:rsidRDefault="00692F97" w:rsidP="00692F97">
      <w:pPr>
        <w:pStyle w:val="BodyText"/>
      </w:pPr>
    </w:p>
    <w:p w:rsidR="00F8232F" w:rsidRPr="00535507" w:rsidRDefault="0010295D" w:rsidP="00F8232F">
      <w:pPr>
        <w:pStyle w:val="Heading2"/>
      </w:pPr>
      <w:r>
        <w:t>1DCA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8232F" w:rsidTr="00F93057">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8232F" w:rsidRDefault="00F8232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Contact Information:</w:t>
            </w:r>
          </w:p>
        </w:tc>
      </w:tr>
      <w:tr w:rsidR="00F8232F" w:rsidTr="006B5070">
        <w:trPr>
          <w:trHeight w:val="288"/>
        </w:trPr>
        <w:tc>
          <w:tcPr>
            <w:tcW w:w="5532" w:type="dxa"/>
            <w:tcBorders>
              <w:left w:val="single" w:sz="4" w:space="0" w:color="auto"/>
            </w:tcBorders>
            <w:vAlign w:val="center"/>
          </w:tcPr>
          <w:p w:rsidR="00AD48BF" w:rsidRDefault="00AD48BF" w:rsidP="00AD48BF">
            <w:pPr>
              <w:pStyle w:val="TableBody"/>
            </w:pPr>
            <w:r>
              <w:t>Court of Appeal, First Appellate District</w:t>
            </w:r>
          </w:p>
          <w:p w:rsidR="00AD48BF" w:rsidRDefault="00AD48BF" w:rsidP="00AD48BF">
            <w:pPr>
              <w:pStyle w:val="TableBody"/>
            </w:pPr>
            <w:r>
              <w:t>350 McAllister Street</w:t>
            </w:r>
          </w:p>
          <w:p w:rsidR="00AD48BF" w:rsidRDefault="00AD48BF" w:rsidP="00AD48BF">
            <w:pPr>
              <w:pStyle w:val="TableBody"/>
            </w:pPr>
            <w:r>
              <w:t>San Francisco, California 94102-4217</w:t>
            </w:r>
          </w:p>
          <w:p w:rsidR="00F8232F" w:rsidRDefault="00AD48BF" w:rsidP="00AD48BF">
            <w:pPr>
              <w:pStyle w:val="TableBody"/>
            </w:pPr>
            <w:r>
              <w:t xml:space="preserve">Attn: </w:t>
            </w:r>
            <w:r w:rsidR="001E625A">
              <w:t>TBD</w:t>
            </w:r>
          </w:p>
        </w:tc>
        <w:tc>
          <w:tcPr>
            <w:tcW w:w="4831" w:type="dxa"/>
            <w:tcBorders>
              <w:right w:val="nil"/>
            </w:tcBorders>
          </w:tcPr>
          <w:p w:rsidR="005E32CA" w:rsidRDefault="005E32CA" w:rsidP="005E32CA">
            <w:pPr>
              <w:pStyle w:val="TableBody"/>
            </w:pPr>
            <w:r>
              <w:t>TBD</w:t>
            </w:r>
          </w:p>
          <w:p w:rsidR="00F8232F" w:rsidRDefault="00F8232F" w:rsidP="00AD48BF">
            <w:pPr>
              <w:pStyle w:val="TableBody"/>
            </w:pPr>
          </w:p>
        </w:tc>
      </w:tr>
      <w:tr w:rsidR="00F8232F" w:rsidTr="00F93057">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Instructions:</w:t>
            </w:r>
          </w:p>
        </w:tc>
      </w:tr>
      <w:tr w:rsidR="00F8232F" w:rsidTr="006B5070">
        <w:trPr>
          <w:trHeight w:val="288"/>
        </w:trPr>
        <w:tc>
          <w:tcPr>
            <w:tcW w:w="10363" w:type="dxa"/>
            <w:gridSpan w:val="2"/>
            <w:tcBorders>
              <w:left w:val="single" w:sz="4" w:space="0" w:color="auto"/>
              <w:right w:val="nil"/>
            </w:tcBorders>
          </w:tcPr>
          <w:p w:rsidR="00F8232F" w:rsidRDefault="00F8232F" w:rsidP="00A74822">
            <w:pPr>
              <w:pStyle w:val="TableBody"/>
              <w:numPr>
                <w:ilvl w:val="0"/>
                <w:numId w:val="19"/>
              </w:numPr>
              <w:ind w:left="240" w:hanging="180"/>
            </w:pPr>
            <w:r>
              <w:t>Loading dock on Larkin Street (Height 13 feet), no “lowboy” trailer</w:t>
            </w:r>
          </w:p>
          <w:p w:rsidR="00F8232F" w:rsidRDefault="00F8232F" w:rsidP="00A74822">
            <w:pPr>
              <w:pStyle w:val="TableBody"/>
              <w:numPr>
                <w:ilvl w:val="0"/>
                <w:numId w:val="19"/>
              </w:numPr>
              <w:ind w:left="240" w:hanging="180"/>
            </w:pPr>
            <w:r>
              <w:t>Maximum truck length is limited to 24 feet (cannot block the outside sidewalk at any time)</w:t>
            </w:r>
          </w:p>
          <w:p w:rsidR="00F8232F" w:rsidRDefault="00F8232F" w:rsidP="00A74822">
            <w:pPr>
              <w:pStyle w:val="TableBody"/>
              <w:numPr>
                <w:ilvl w:val="0"/>
                <w:numId w:val="19"/>
              </w:numPr>
              <w:ind w:left="240" w:hanging="180"/>
            </w:pPr>
            <w:r>
              <w:t>Delivery hours: 8:30 a.m.-5:00 p.m., Monday – Friday, excluding state holidays</w:t>
            </w:r>
          </w:p>
          <w:p w:rsidR="00F8232F" w:rsidRDefault="00F8232F" w:rsidP="00A74822">
            <w:pPr>
              <w:pStyle w:val="TableBody"/>
              <w:numPr>
                <w:ilvl w:val="0"/>
                <w:numId w:val="19"/>
              </w:numPr>
              <w:ind w:left="240" w:hanging="180"/>
            </w:pPr>
            <w:r>
              <w:t>Call at least 72 hours in advance to schedule a loading dock reservation with Loading Dock Security Officers</w:t>
            </w:r>
          </w:p>
          <w:p w:rsidR="00F8232F" w:rsidRDefault="00F8232F" w:rsidP="00A74822">
            <w:pPr>
              <w:pStyle w:val="TableBody"/>
              <w:numPr>
                <w:ilvl w:val="0"/>
                <w:numId w:val="19"/>
              </w:numPr>
              <w:ind w:left="240" w:hanging="180"/>
            </w:pPr>
            <w:r>
              <w:t>Inside Delivery, McAllister side of the Building.</w:t>
            </w:r>
          </w:p>
          <w:p w:rsidR="00F8232F" w:rsidRDefault="00F8232F" w:rsidP="00A74822">
            <w:pPr>
              <w:pStyle w:val="TableBody"/>
              <w:numPr>
                <w:ilvl w:val="0"/>
                <w:numId w:val="19"/>
              </w:numPr>
              <w:ind w:left="240" w:hanging="180"/>
            </w:pPr>
            <w:r>
              <w:lastRenderedPageBreak/>
              <w:t>Driver and all materials will be screened at the loading dock before being permitted into the facility</w:t>
            </w:r>
          </w:p>
          <w:p w:rsidR="00F8232F" w:rsidRDefault="00F8232F" w:rsidP="00A74822">
            <w:pPr>
              <w:pStyle w:val="TableBody"/>
              <w:numPr>
                <w:ilvl w:val="0"/>
                <w:numId w:val="19"/>
              </w:numPr>
              <w:ind w:left="240" w:hanging="180"/>
            </w:pPr>
            <w:r>
              <w:t>Pallets ok</w:t>
            </w:r>
          </w:p>
          <w:p w:rsidR="00F8232F" w:rsidRDefault="00F8232F" w:rsidP="00A74822">
            <w:pPr>
              <w:pStyle w:val="TableBody"/>
              <w:numPr>
                <w:ilvl w:val="0"/>
                <w:numId w:val="19"/>
              </w:numPr>
              <w:ind w:left="240" w:hanging="180"/>
            </w:pPr>
            <w:r>
              <w:t>If pallets are used, delivery company must remove them from facility when finished</w:t>
            </w:r>
          </w:p>
        </w:tc>
      </w:tr>
    </w:tbl>
    <w:p w:rsidR="00877D9E" w:rsidRDefault="00877D9E" w:rsidP="00877D9E">
      <w:pPr>
        <w:pStyle w:val="Heading2"/>
        <w:numPr>
          <w:ilvl w:val="0"/>
          <w:numId w:val="0"/>
        </w:numPr>
        <w:ind w:left="576" w:hanging="576"/>
      </w:pPr>
    </w:p>
    <w:p w:rsidR="008C093F" w:rsidRPr="00535507" w:rsidRDefault="008C093F" w:rsidP="008C093F">
      <w:pPr>
        <w:pStyle w:val="Heading2"/>
      </w:pPr>
      <w:r>
        <w:t>2DCA-LA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C093F"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C093F" w:rsidRDefault="008C093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Contact Information:</w:t>
            </w:r>
          </w:p>
        </w:tc>
      </w:tr>
      <w:tr w:rsidR="008C093F" w:rsidTr="006B5070">
        <w:trPr>
          <w:trHeight w:val="288"/>
        </w:trPr>
        <w:tc>
          <w:tcPr>
            <w:tcW w:w="5532" w:type="dxa"/>
            <w:tcBorders>
              <w:left w:val="single" w:sz="4" w:space="0" w:color="auto"/>
            </w:tcBorders>
            <w:vAlign w:val="center"/>
          </w:tcPr>
          <w:p w:rsidR="00AD48BF" w:rsidRDefault="00AD48BF" w:rsidP="00AD48BF">
            <w:pPr>
              <w:pStyle w:val="TableBody"/>
            </w:pPr>
            <w:r>
              <w:t>Court of Appeal, Second Appellate District</w:t>
            </w:r>
          </w:p>
          <w:p w:rsidR="00AD48BF" w:rsidRDefault="00AD48BF" w:rsidP="00AD48BF">
            <w:pPr>
              <w:pStyle w:val="TableBody"/>
            </w:pPr>
            <w:r>
              <w:t>300 South Spring Street</w:t>
            </w:r>
          </w:p>
          <w:p w:rsidR="00AD48BF" w:rsidRDefault="00AD48BF" w:rsidP="00AD48BF">
            <w:pPr>
              <w:pStyle w:val="TableBody"/>
            </w:pPr>
            <w:r>
              <w:t>2nd Floor, North Tower</w:t>
            </w:r>
          </w:p>
          <w:p w:rsidR="00AD48BF" w:rsidRDefault="00AD48BF" w:rsidP="00AD48BF">
            <w:pPr>
              <w:pStyle w:val="TableBody"/>
            </w:pPr>
            <w:r>
              <w:t>Los Angeles, CA 90013</w:t>
            </w:r>
          </w:p>
          <w:p w:rsidR="008C093F" w:rsidRDefault="00AD48BF" w:rsidP="00AD48BF">
            <w:pPr>
              <w:pStyle w:val="TableBody"/>
            </w:pPr>
            <w:r>
              <w:t xml:space="preserve">Attn: </w:t>
            </w:r>
            <w:r w:rsidR="001E625A">
              <w:t>TBD</w:t>
            </w:r>
          </w:p>
        </w:tc>
        <w:tc>
          <w:tcPr>
            <w:tcW w:w="4831" w:type="dxa"/>
            <w:tcBorders>
              <w:right w:val="nil"/>
            </w:tcBorders>
          </w:tcPr>
          <w:p w:rsidR="008C093F" w:rsidRDefault="005E32CA" w:rsidP="00AD48BF">
            <w:pPr>
              <w:pStyle w:val="TableBody"/>
            </w:pPr>
            <w:r>
              <w:t>TBD</w:t>
            </w:r>
          </w:p>
        </w:tc>
      </w:tr>
      <w:tr w:rsidR="008C093F"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Instructions:</w:t>
            </w:r>
          </w:p>
        </w:tc>
      </w:tr>
      <w:tr w:rsidR="008C093F" w:rsidTr="006B5070">
        <w:trPr>
          <w:trHeight w:val="288"/>
        </w:trPr>
        <w:tc>
          <w:tcPr>
            <w:tcW w:w="10363" w:type="dxa"/>
            <w:gridSpan w:val="2"/>
            <w:tcBorders>
              <w:left w:val="single" w:sz="4" w:space="0" w:color="auto"/>
              <w:right w:val="nil"/>
            </w:tcBorders>
          </w:tcPr>
          <w:p w:rsidR="000D0400" w:rsidRDefault="000D0400" w:rsidP="00A74822">
            <w:pPr>
              <w:pStyle w:val="TableBody"/>
              <w:numPr>
                <w:ilvl w:val="0"/>
                <w:numId w:val="19"/>
              </w:numPr>
              <w:ind w:left="240" w:hanging="180"/>
            </w:pPr>
            <w:r>
              <w:t>Truck height should be no taller than 12” 6”</w:t>
            </w:r>
          </w:p>
          <w:p w:rsidR="000D0400" w:rsidRDefault="000D0400" w:rsidP="00A74822">
            <w:pPr>
              <w:pStyle w:val="TableBody"/>
              <w:numPr>
                <w:ilvl w:val="0"/>
                <w:numId w:val="19"/>
              </w:numPr>
              <w:ind w:left="240" w:hanging="180"/>
            </w:pPr>
            <w:r>
              <w:t>Delivery time between 8:00 AM – 5:00 PM</w:t>
            </w:r>
          </w:p>
          <w:p w:rsidR="000D0400" w:rsidRDefault="000D0400" w:rsidP="00A74822">
            <w:pPr>
              <w:pStyle w:val="TableBody"/>
              <w:numPr>
                <w:ilvl w:val="0"/>
                <w:numId w:val="19"/>
              </w:numPr>
              <w:ind w:left="240" w:hanging="180"/>
            </w:pPr>
            <w:r>
              <w:t>Inside Delivery</w:t>
            </w:r>
          </w:p>
          <w:p w:rsidR="000D0400" w:rsidRDefault="000D0400" w:rsidP="00A74822">
            <w:pPr>
              <w:pStyle w:val="TableBody"/>
              <w:numPr>
                <w:ilvl w:val="0"/>
                <w:numId w:val="19"/>
              </w:numPr>
              <w:ind w:left="240" w:hanging="180"/>
            </w:pPr>
            <w:r>
              <w:t>No pallets in elevator</w:t>
            </w:r>
          </w:p>
          <w:p w:rsidR="008C093F" w:rsidRDefault="000D0400" w:rsidP="00A74822">
            <w:pPr>
              <w:pStyle w:val="TableBody"/>
              <w:numPr>
                <w:ilvl w:val="0"/>
                <w:numId w:val="19"/>
              </w:numPr>
              <w:ind w:left="240" w:hanging="180"/>
            </w:pPr>
            <w:r>
              <w:t>One day notice so we can inform the building</w:t>
            </w:r>
          </w:p>
        </w:tc>
      </w:tr>
    </w:tbl>
    <w:p w:rsidR="000D0400" w:rsidRDefault="000D0400" w:rsidP="00F8232F">
      <w:pPr>
        <w:pStyle w:val="Heading2"/>
      </w:pPr>
      <w:r>
        <w:t>2DCA-Ventura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BE2824"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BE2824" w:rsidRDefault="00BE2824"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Contact Information:</w:t>
            </w:r>
          </w:p>
        </w:tc>
      </w:tr>
      <w:tr w:rsidR="00BE2824" w:rsidTr="006B5070">
        <w:trPr>
          <w:trHeight w:val="288"/>
        </w:trPr>
        <w:tc>
          <w:tcPr>
            <w:tcW w:w="5532" w:type="dxa"/>
            <w:tcBorders>
              <w:left w:val="single" w:sz="4" w:space="0" w:color="auto"/>
            </w:tcBorders>
            <w:vAlign w:val="center"/>
          </w:tcPr>
          <w:p w:rsidR="00BE2824" w:rsidRDefault="00BE2824" w:rsidP="00BE2824">
            <w:pPr>
              <w:pStyle w:val="TableBody"/>
            </w:pPr>
            <w:r>
              <w:t>Court of Appeal, Second Appellate District</w:t>
            </w:r>
          </w:p>
          <w:p w:rsidR="00BE2824" w:rsidRDefault="00BE2824" w:rsidP="00BE2824">
            <w:pPr>
              <w:pStyle w:val="TableBody"/>
            </w:pPr>
            <w:r>
              <w:t>Division 6</w:t>
            </w:r>
          </w:p>
          <w:p w:rsidR="00BE2824" w:rsidRDefault="00BE2824" w:rsidP="00BE2824">
            <w:pPr>
              <w:pStyle w:val="TableBody"/>
            </w:pPr>
            <w:r>
              <w:t>200 East Santa Clara Street</w:t>
            </w:r>
          </w:p>
          <w:p w:rsidR="00BE2824" w:rsidRDefault="00BE2824" w:rsidP="00BE2824">
            <w:pPr>
              <w:pStyle w:val="TableBody"/>
            </w:pPr>
            <w:r>
              <w:t>Ventura, CA 93001</w:t>
            </w:r>
          </w:p>
          <w:p w:rsidR="00BE2824" w:rsidRDefault="00BE2824" w:rsidP="00BE2824">
            <w:pPr>
              <w:pStyle w:val="TableBody"/>
            </w:pPr>
            <w:r>
              <w:t xml:space="preserve">Attn: </w:t>
            </w:r>
            <w:r w:rsidR="001E625A">
              <w:t>TBD</w:t>
            </w:r>
          </w:p>
        </w:tc>
        <w:tc>
          <w:tcPr>
            <w:tcW w:w="4831" w:type="dxa"/>
            <w:tcBorders>
              <w:right w:val="nil"/>
            </w:tcBorders>
          </w:tcPr>
          <w:p w:rsidR="00BE2824" w:rsidRDefault="005E32CA" w:rsidP="00BE2824">
            <w:pPr>
              <w:pStyle w:val="TableBody"/>
            </w:pPr>
            <w:r>
              <w:t>TBD</w:t>
            </w:r>
          </w:p>
        </w:tc>
      </w:tr>
      <w:tr w:rsidR="00BE2824"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Instructions:</w:t>
            </w:r>
          </w:p>
        </w:tc>
      </w:tr>
      <w:tr w:rsidR="00BE2824" w:rsidTr="006B5070">
        <w:trPr>
          <w:trHeight w:val="288"/>
        </w:trPr>
        <w:tc>
          <w:tcPr>
            <w:tcW w:w="10363" w:type="dxa"/>
            <w:gridSpan w:val="2"/>
            <w:tcBorders>
              <w:left w:val="single" w:sz="4" w:space="0" w:color="auto"/>
              <w:right w:val="nil"/>
            </w:tcBorders>
          </w:tcPr>
          <w:p w:rsidR="00BE2824" w:rsidRDefault="00BE2824" w:rsidP="00A74822">
            <w:pPr>
              <w:pStyle w:val="TableBody"/>
              <w:numPr>
                <w:ilvl w:val="0"/>
                <w:numId w:val="19"/>
              </w:numPr>
              <w:ind w:left="240" w:hanging="180"/>
            </w:pPr>
            <w:r>
              <w:t>Inside Delivery</w:t>
            </w:r>
          </w:p>
          <w:p w:rsidR="00BE2824" w:rsidRDefault="00BE2824" w:rsidP="00A74822">
            <w:pPr>
              <w:pStyle w:val="TableBody"/>
              <w:numPr>
                <w:ilvl w:val="0"/>
                <w:numId w:val="19"/>
              </w:numPr>
              <w:ind w:left="240" w:hanging="180"/>
            </w:pPr>
            <w:r>
              <w:t xml:space="preserve">No loading dock.  </w:t>
            </w:r>
          </w:p>
          <w:p w:rsidR="00BE2824" w:rsidRDefault="00BE2824" w:rsidP="00A74822">
            <w:pPr>
              <w:pStyle w:val="TableBody"/>
              <w:numPr>
                <w:ilvl w:val="0"/>
                <w:numId w:val="19"/>
              </w:numPr>
              <w:ind w:left="240" w:hanging="180"/>
            </w:pPr>
            <w:r>
              <w:t>If delivered on pallets, the drivers will need a pallet jack to move items from the parking lot to our garage.</w:t>
            </w:r>
          </w:p>
        </w:tc>
      </w:tr>
    </w:tbl>
    <w:p w:rsidR="00877D9E" w:rsidRDefault="00877D9E" w:rsidP="00877D9E">
      <w:pPr>
        <w:pStyle w:val="Heading2"/>
        <w:numPr>
          <w:ilvl w:val="0"/>
          <w:numId w:val="0"/>
        </w:numPr>
      </w:pPr>
    </w:p>
    <w:p w:rsidR="00EB27C9" w:rsidRDefault="00EB27C9" w:rsidP="00EB27C9">
      <w:pPr>
        <w:pStyle w:val="Heading2"/>
      </w:pPr>
      <w:r>
        <w:t>3DCA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EB27C9"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EB27C9" w:rsidRDefault="00EB27C9"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Contact Information:</w:t>
            </w:r>
          </w:p>
        </w:tc>
      </w:tr>
      <w:tr w:rsidR="00EB27C9" w:rsidTr="006B5070">
        <w:trPr>
          <w:trHeight w:val="288"/>
        </w:trPr>
        <w:tc>
          <w:tcPr>
            <w:tcW w:w="5532" w:type="dxa"/>
            <w:tcBorders>
              <w:left w:val="single" w:sz="4" w:space="0" w:color="auto"/>
            </w:tcBorders>
            <w:vAlign w:val="center"/>
          </w:tcPr>
          <w:p w:rsidR="00203811" w:rsidRDefault="00203811" w:rsidP="00203811">
            <w:pPr>
              <w:pStyle w:val="TableBody"/>
            </w:pPr>
            <w:r>
              <w:t>Court of Appeal, Third Appellate District</w:t>
            </w:r>
          </w:p>
          <w:p w:rsidR="00203811" w:rsidRDefault="00203811" w:rsidP="00203811">
            <w:pPr>
              <w:pStyle w:val="TableBody"/>
            </w:pPr>
            <w:r>
              <w:t>914 Capitol Mall</w:t>
            </w:r>
          </w:p>
          <w:p w:rsidR="00203811" w:rsidRDefault="00203811" w:rsidP="00203811">
            <w:pPr>
              <w:pStyle w:val="TableBody"/>
            </w:pPr>
            <w:r>
              <w:t>Sacramento, CA 95814-4719</w:t>
            </w:r>
          </w:p>
          <w:p w:rsidR="00EB27C9" w:rsidRDefault="00203811" w:rsidP="00203811">
            <w:pPr>
              <w:pStyle w:val="TableBody"/>
            </w:pPr>
            <w:r>
              <w:t xml:space="preserve">Attn: </w:t>
            </w:r>
            <w:r w:rsidR="001E625A">
              <w:t>TBD</w:t>
            </w:r>
          </w:p>
        </w:tc>
        <w:tc>
          <w:tcPr>
            <w:tcW w:w="4831" w:type="dxa"/>
            <w:tcBorders>
              <w:right w:val="nil"/>
            </w:tcBorders>
          </w:tcPr>
          <w:p w:rsidR="00EB27C9" w:rsidRDefault="005E32CA" w:rsidP="00203811">
            <w:pPr>
              <w:pStyle w:val="TableBody"/>
            </w:pPr>
            <w:r>
              <w:t>TBD</w:t>
            </w:r>
          </w:p>
        </w:tc>
      </w:tr>
      <w:tr w:rsidR="00EB27C9"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Instructions:</w:t>
            </w:r>
          </w:p>
        </w:tc>
      </w:tr>
      <w:tr w:rsidR="00EB27C9" w:rsidTr="006B5070">
        <w:trPr>
          <w:trHeight w:val="288"/>
        </w:trPr>
        <w:tc>
          <w:tcPr>
            <w:tcW w:w="10363" w:type="dxa"/>
            <w:gridSpan w:val="2"/>
            <w:tcBorders>
              <w:left w:val="single" w:sz="4" w:space="0" w:color="auto"/>
              <w:right w:val="nil"/>
            </w:tcBorders>
          </w:tcPr>
          <w:p w:rsidR="00EB27C9" w:rsidRDefault="00EB27C9" w:rsidP="00A74822">
            <w:pPr>
              <w:pStyle w:val="TableBody"/>
              <w:numPr>
                <w:ilvl w:val="0"/>
                <w:numId w:val="19"/>
              </w:numPr>
              <w:ind w:left="240" w:hanging="180"/>
            </w:pPr>
            <w:r>
              <w:t>Inside Delivery</w:t>
            </w:r>
          </w:p>
          <w:p w:rsidR="00EB27C9" w:rsidRDefault="00EB27C9" w:rsidP="00A74822">
            <w:pPr>
              <w:pStyle w:val="TableBody"/>
              <w:numPr>
                <w:ilvl w:val="0"/>
                <w:numId w:val="19"/>
              </w:numPr>
              <w:ind w:left="240" w:hanging="180"/>
            </w:pPr>
            <w:r>
              <w:t>At a minimum, provide at least one day’s notice to inform the recipient of the delivery.</w:t>
            </w:r>
          </w:p>
          <w:p w:rsidR="00EB27C9" w:rsidRDefault="00EB27C9" w:rsidP="00A74822">
            <w:pPr>
              <w:pStyle w:val="TableBody"/>
              <w:numPr>
                <w:ilvl w:val="0"/>
                <w:numId w:val="19"/>
              </w:numPr>
              <w:ind w:left="240" w:hanging="180"/>
            </w:pPr>
            <w:r>
              <w:t>Loading dock is located in the rear of the building with the entrance on “N” Street.</w:t>
            </w:r>
          </w:p>
          <w:p w:rsidR="00EB27C9" w:rsidRDefault="00EB27C9" w:rsidP="00A74822">
            <w:pPr>
              <w:pStyle w:val="TableBody"/>
              <w:numPr>
                <w:ilvl w:val="0"/>
                <w:numId w:val="19"/>
              </w:numPr>
              <w:ind w:left="240" w:hanging="180"/>
            </w:pPr>
            <w:r>
              <w:t>Use the intercom button at the loading dock to contact court personnel</w:t>
            </w:r>
          </w:p>
          <w:p w:rsidR="00EB27C9" w:rsidRDefault="00EB27C9" w:rsidP="00A74822">
            <w:pPr>
              <w:pStyle w:val="TableBody"/>
              <w:numPr>
                <w:ilvl w:val="0"/>
                <w:numId w:val="19"/>
              </w:numPr>
              <w:ind w:left="240" w:hanging="180"/>
            </w:pPr>
            <w:r>
              <w:t>Court security or mailroom staff will meet vendors in loading dock area to escort them to the proper delivery destination.</w:t>
            </w:r>
          </w:p>
          <w:p w:rsidR="00EB27C9" w:rsidRDefault="00EB27C9" w:rsidP="00A74822">
            <w:pPr>
              <w:pStyle w:val="TableBody"/>
              <w:numPr>
                <w:ilvl w:val="0"/>
                <w:numId w:val="19"/>
              </w:numPr>
              <w:ind w:left="240" w:hanging="180"/>
            </w:pPr>
            <w:r>
              <w:t>Pallet jack or hand truck will be needed to move items from loading dock to the elevator.</w:t>
            </w:r>
          </w:p>
          <w:p w:rsidR="00EB27C9" w:rsidRDefault="00EB27C9" w:rsidP="00A74822">
            <w:pPr>
              <w:pStyle w:val="TableBody"/>
              <w:numPr>
                <w:ilvl w:val="0"/>
                <w:numId w:val="19"/>
              </w:numPr>
              <w:ind w:left="240" w:hanging="180"/>
            </w:pPr>
            <w:r>
              <w:t>IT equipment should be delivered to the 2nd floor.</w:t>
            </w:r>
          </w:p>
        </w:tc>
      </w:tr>
    </w:tbl>
    <w:p w:rsidR="00877D9E" w:rsidRDefault="00877D9E" w:rsidP="00877D9E">
      <w:pPr>
        <w:pStyle w:val="Heading2"/>
        <w:numPr>
          <w:ilvl w:val="0"/>
          <w:numId w:val="0"/>
        </w:numPr>
        <w:ind w:left="576" w:hanging="576"/>
      </w:pPr>
    </w:p>
    <w:p w:rsidR="00127803" w:rsidRDefault="00127803" w:rsidP="00127803">
      <w:pPr>
        <w:pStyle w:val="Heading2"/>
      </w:pPr>
      <w:r>
        <w:t>4DCA-1</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Division One</w:t>
            </w:r>
          </w:p>
          <w:p w:rsidR="00127803" w:rsidRDefault="00127803" w:rsidP="00127803">
            <w:pPr>
              <w:pStyle w:val="TableBody"/>
            </w:pPr>
            <w:r>
              <w:t>750 B Street, Suite 300</w:t>
            </w:r>
          </w:p>
          <w:p w:rsidR="00127803" w:rsidRDefault="00127803" w:rsidP="00127803">
            <w:pPr>
              <w:pStyle w:val="TableBody"/>
            </w:pPr>
            <w:r>
              <w:t>San Diego, CA  92101-8196</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Inside Delivery</w:t>
            </w:r>
          </w:p>
          <w:p w:rsidR="00127803" w:rsidRDefault="00127803" w:rsidP="00A74822">
            <w:pPr>
              <w:pStyle w:val="TableBody"/>
              <w:numPr>
                <w:ilvl w:val="0"/>
                <w:numId w:val="19"/>
              </w:numPr>
              <w:ind w:left="240" w:hanging="180"/>
            </w:pPr>
            <w:r>
              <w:t>Deliveries accepted between 8:00 a.m. – 2:30 p.m., Monday – Friday (mornings preferred).</w:t>
            </w:r>
          </w:p>
          <w:p w:rsidR="00127803" w:rsidRDefault="00127803" w:rsidP="00A74822">
            <w:pPr>
              <w:pStyle w:val="TableBody"/>
              <w:numPr>
                <w:ilvl w:val="0"/>
                <w:numId w:val="19"/>
              </w:numPr>
              <w:ind w:left="240" w:hanging="180"/>
            </w:pPr>
            <w:r>
              <w:t xml:space="preserve">San Diego loading dock is on the ground floor hotel side of the building.  </w:t>
            </w:r>
          </w:p>
          <w:p w:rsidR="00127803" w:rsidRDefault="00127803" w:rsidP="00A74822">
            <w:pPr>
              <w:pStyle w:val="TableBody"/>
              <w:numPr>
                <w:ilvl w:val="0"/>
                <w:numId w:val="19"/>
              </w:numPr>
              <w:ind w:left="240" w:hanging="180"/>
            </w:pPr>
            <w:r>
              <w:t>Vendors must enter the loading dock from 6th Street, take the service elevators to the 7th floor, cross the parking garage, enter the business tower service elevators, go down to either the 3rd floor or 5th floor depending on where the deliveries need to go.</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Default="00692F97" w:rsidP="00692F97">
      <w:pPr>
        <w:pStyle w:val="BodyText"/>
      </w:pPr>
    </w:p>
    <w:p w:rsidR="00692F97" w:rsidRPr="00692F97" w:rsidRDefault="00692F97" w:rsidP="00692F97">
      <w:pPr>
        <w:pStyle w:val="BodyText"/>
      </w:pPr>
    </w:p>
    <w:p w:rsidR="00127803" w:rsidRDefault="00127803" w:rsidP="00127803">
      <w:pPr>
        <w:pStyle w:val="Heading2"/>
      </w:pPr>
      <w:r>
        <w:t>4DCA-2</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 xml:space="preserve">Division Two </w:t>
            </w:r>
          </w:p>
          <w:p w:rsidR="00127803" w:rsidRDefault="00127803" w:rsidP="00127803">
            <w:pPr>
              <w:pStyle w:val="TableBody"/>
            </w:pPr>
            <w:r>
              <w:t>3389 Twelfth Street</w:t>
            </w:r>
          </w:p>
          <w:p w:rsidR="00127803" w:rsidRDefault="00127803" w:rsidP="00127803">
            <w:pPr>
              <w:pStyle w:val="TableBody"/>
            </w:pPr>
            <w:r>
              <w:t>Riverside, CA  92501</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Call first, so site can prep for inside delivery</w:t>
            </w:r>
          </w:p>
          <w:p w:rsidR="00127803" w:rsidRDefault="00127803" w:rsidP="00A74822">
            <w:pPr>
              <w:pStyle w:val="TableBody"/>
              <w:numPr>
                <w:ilvl w:val="0"/>
                <w:numId w:val="19"/>
              </w:numPr>
              <w:ind w:left="240" w:hanging="180"/>
            </w:pPr>
            <w:r>
              <w:t xml:space="preserve">No loading dock. </w:t>
            </w:r>
          </w:p>
          <w:p w:rsidR="00127803" w:rsidRDefault="00127803" w:rsidP="00A74822">
            <w:pPr>
              <w:pStyle w:val="TableBody"/>
              <w:numPr>
                <w:ilvl w:val="0"/>
                <w:numId w:val="19"/>
              </w:numPr>
              <w:ind w:left="240" w:hanging="180"/>
            </w:pPr>
            <w:r>
              <w:t xml:space="preserve">No Trailers or trucks longer than 25 feet allowed in parking lot. </w:t>
            </w:r>
          </w:p>
          <w:p w:rsidR="00127803" w:rsidRDefault="00127803" w:rsidP="00A74822">
            <w:pPr>
              <w:pStyle w:val="TableBody"/>
              <w:numPr>
                <w:ilvl w:val="0"/>
                <w:numId w:val="19"/>
              </w:numPr>
              <w:ind w:left="240" w:hanging="180"/>
            </w:pPr>
            <w:r>
              <w:t xml:space="preserve">If you have a trailer or long truck: Park on 12th Street in the loading zone across the street from parking lot gate. </w:t>
            </w:r>
          </w:p>
          <w:p w:rsidR="00877D9E" w:rsidRDefault="00127803" w:rsidP="00A74822">
            <w:pPr>
              <w:pStyle w:val="TableBody"/>
              <w:numPr>
                <w:ilvl w:val="0"/>
                <w:numId w:val="19"/>
              </w:numPr>
              <w:ind w:left="240" w:hanging="180"/>
            </w:pPr>
            <w:r>
              <w:t>No Pallets inside building</w:t>
            </w:r>
            <w:r w:rsidR="00877D9E">
              <w:t xml:space="preserve"> </w:t>
            </w:r>
          </w:p>
          <w:p w:rsidR="00127803" w:rsidRDefault="00127803" w:rsidP="00A74822">
            <w:pPr>
              <w:pStyle w:val="TableBody"/>
              <w:numPr>
                <w:ilvl w:val="0"/>
                <w:numId w:val="19"/>
              </w:numPr>
              <w:ind w:left="240" w:hanging="180"/>
            </w:pPr>
            <w:r>
              <w:t>Hand-truck needed for inside delivery.</w:t>
            </w:r>
          </w:p>
        </w:tc>
      </w:tr>
    </w:tbl>
    <w:p w:rsidR="00877D9E" w:rsidRDefault="00877D9E" w:rsidP="00877D9E">
      <w:pPr>
        <w:pStyle w:val="Heading2"/>
        <w:numPr>
          <w:ilvl w:val="0"/>
          <w:numId w:val="0"/>
        </w:numPr>
        <w:ind w:left="576" w:hanging="576"/>
      </w:pPr>
    </w:p>
    <w:p w:rsidR="001442A0" w:rsidRDefault="001442A0" w:rsidP="001442A0">
      <w:pPr>
        <w:pStyle w:val="Heading2"/>
      </w:pPr>
      <w:r>
        <w:t>4DCA-3</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1442A0" w:rsidRDefault="001442A0" w:rsidP="001442A0">
            <w:pPr>
              <w:pStyle w:val="TableBody"/>
            </w:pPr>
            <w:r>
              <w:t>Court of Appeal, Fourth Appellate District</w:t>
            </w:r>
          </w:p>
          <w:p w:rsidR="001442A0" w:rsidRDefault="001442A0" w:rsidP="001442A0">
            <w:pPr>
              <w:pStyle w:val="TableBody"/>
            </w:pPr>
            <w:r>
              <w:t>Division Three</w:t>
            </w:r>
          </w:p>
          <w:p w:rsidR="001442A0" w:rsidRDefault="001442A0" w:rsidP="001442A0">
            <w:pPr>
              <w:pStyle w:val="TableBody"/>
            </w:pPr>
            <w:r>
              <w:t>601 W. Santa Ana Blvd.</w:t>
            </w:r>
          </w:p>
          <w:p w:rsidR="001442A0" w:rsidRDefault="001442A0" w:rsidP="001442A0">
            <w:pPr>
              <w:pStyle w:val="TableBody"/>
            </w:pPr>
            <w:r>
              <w:t>Santa Ana, CA 92701</w:t>
            </w:r>
          </w:p>
          <w:p w:rsidR="001442A0" w:rsidRDefault="001442A0" w:rsidP="001442A0">
            <w:pPr>
              <w:pStyle w:val="TableBody"/>
            </w:pPr>
            <w:r>
              <w:t xml:space="preserve">Attn: </w:t>
            </w:r>
            <w:r w:rsidR="001E625A">
              <w:t>TBD</w:t>
            </w:r>
          </w:p>
        </w:tc>
        <w:tc>
          <w:tcPr>
            <w:tcW w:w="4831" w:type="dxa"/>
            <w:tcBorders>
              <w:right w:val="nil"/>
            </w:tcBorders>
          </w:tcPr>
          <w:p w:rsidR="001442A0" w:rsidRDefault="005E32CA" w:rsidP="001442A0">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lastRenderedPageBreak/>
              <w:t>Instructions:</w:t>
            </w:r>
          </w:p>
        </w:tc>
      </w:tr>
      <w:tr w:rsidR="001442A0" w:rsidTr="00911C83">
        <w:trPr>
          <w:trHeight w:val="288"/>
        </w:trPr>
        <w:tc>
          <w:tcPr>
            <w:tcW w:w="10363" w:type="dxa"/>
            <w:gridSpan w:val="2"/>
            <w:tcBorders>
              <w:left w:val="single" w:sz="4" w:space="0" w:color="auto"/>
              <w:right w:val="nil"/>
            </w:tcBorders>
          </w:tcPr>
          <w:p w:rsidR="001442A0" w:rsidRDefault="001442A0" w:rsidP="00A74822">
            <w:pPr>
              <w:pStyle w:val="TableBody"/>
              <w:numPr>
                <w:ilvl w:val="0"/>
                <w:numId w:val="19"/>
              </w:numPr>
              <w:ind w:left="240" w:hanging="180"/>
            </w:pPr>
            <w:r>
              <w:t>Inside Delivery</w:t>
            </w:r>
          </w:p>
          <w:p w:rsidR="001442A0" w:rsidRDefault="001442A0" w:rsidP="00A74822">
            <w:pPr>
              <w:pStyle w:val="TableBody"/>
              <w:numPr>
                <w:ilvl w:val="0"/>
                <w:numId w:val="19"/>
              </w:numPr>
              <w:ind w:left="240" w:hanging="180"/>
            </w:pPr>
            <w:r>
              <w:t xml:space="preserve">No loading dock.  </w:t>
            </w:r>
          </w:p>
          <w:p w:rsidR="001442A0" w:rsidRDefault="001442A0" w:rsidP="00A74822">
            <w:pPr>
              <w:pStyle w:val="TableBody"/>
              <w:numPr>
                <w:ilvl w:val="0"/>
                <w:numId w:val="19"/>
              </w:numPr>
              <w:ind w:left="240" w:hanging="180"/>
            </w:pPr>
            <w:r>
              <w:t>Deliveries are to be made to the Ross Street parking area.</w:t>
            </w:r>
          </w:p>
          <w:p w:rsidR="001442A0" w:rsidRDefault="001442A0" w:rsidP="00A74822">
            <w:pPr>
              <w:pStyle w:val="TableBody"/>
              <w:numPr>
                <w:ilvl w:val="0"/>
                <w:numId w:val="19"/>
              </w:numPr>
              <w:ind w:left="240" w:hanging="180"/>
            </w:pPr>
            <w:r>
              <w:t xml:space="preserve">Deliveries are accepted 8-5, Mon-Fri.  </w:t>
            </w:r>
          </w:p>
          <w:p w:rsidR="001442A0" w:rsidRDefault="001442A0" w:rsidP="00A74822">
            <w:pPr>
              <w:pStyle w:val="TableBody"/>
              <w:numPr>
                <w:ilvl w:val="0"/>
                <w:numId w:val="19"/>
              </w:numPr>
              <w:ind w:left="240" w:hanging="180"/>
            </w:pPr>
            <w:r>
              <w:t>No freight elevator.</w:t>
            </w:r>
          </w:p>
          <w:p w:rsidR="001442A0" w:rsidRDefault="001442A0" w:rsidP="00A74822">
            <w:pPr>
              <w:pStyle w:val="TableBody"/>
              <w:numPr>
                <w:ilvl w:val="0"/>
                <w:numId w:val="19"/>
              </w:numPr>
              <w:ind w:left="240" w:hanging="180"/>
            </w:pPr>
            <w:r>
              <w:t>If delivery is on pallets, it will need to be broken down outside.</w:t>
            </w:r>
          </w:p>
        </w:tc>
      </w:tr>
    </w:tbl>
    <w:p w:rsidR="00877D9E" w:rsidRDefault="00877D9E" w:rsidP="00877D9E">
      <w:pPr>
        <w:pStyle w:val="Heading2"/>
        <w:numPr>
          <w:ilvl w:val="0"/>
          <w:numId w:val="0"/>
        </w:numPr>
        <w:ind w:left="576" w:hanging="576"/>
      </w:pPr>
    </w:p>
    <w:p w:rsidR="001442A0" w:rsidRDefault="001442A0" w:rsidP="001442A0">
      <w:pPr>
        <w:pStyle w:val="Heading2"/>
      </w:pPr>
      <w:r>
        <w:t>5DCA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Fifth Appellate District</w:t>
            </w:r>
          </w:p>
          <w:p w:rsidR="00F93057" w:rsidRDefault="00F93057" w:rsidP="00F93057">
            <w:pPr>
              <w:pStyle w:val="TableBody"/>
            </w:pPr>
            <w:r>
              <w:t>2424 Ventura Street</w:t>
            </w:r>
          </w:p>
          <w:p w:rsidR="00F93057" w:rsidRDefault="00F93057" w:rsidP="00F93057">
            <w:pPr>
              <w:pStyle w:val="TableBody"/>
            </w:pPr>
            <w:r>
              <w:t>Fresno, CA 93721</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 with a hand truck is required.</w:t>
            </w:r>
          </w:p>
          <w:p w:rsidR="00F93057" w:rsidRDefault="00F93057" w:rsidP="00A74822">
            <w:pPr>
              <w:pStyle w:val="TableBody"/>
              <w:numPr>
                <w:ilvl w:val="0"/>
                <w:numId w:val="19"/>
              </w:numPr>
              <w:ind w:left="240" w:hanging="180"/>
            </w:pPr>
            <w:r>
              <w:t>Call ahead to schedule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t>Trucks should park in loading zone</w:t>
            </w:r>
          </w:p>
          <w:p w:rsidR="00F93057" w:rsidRDefault="00F93057" w:rsidP="00A74822">
            <w:pPr>
              <w:pStyle w:val="TableBody"/>
              <w:numPr>
                <w:ilvl w:val="0"/>
                <w:numId w:val="19"/>
              </w:numPr>
              <w:ind w:left="240" w:hanging="180"/>
            </w:pPr>
            <w:r>
              <w:t>No stairs and no curbs to traverse.  Distance from truck to door is less than 50 feet.</w:t>
            </w:r>
          </w:p>
          <w:p w:rsidR="00F93057" w:rsidRDefault="00F93057" w:rsidP="00A74822">
            <w:pPr>
              <w:pStyle w:val="TableBody"/>
              <w:numPr>
                <w:ilvl w:val="0"/>
                <w:numId w:val="19"/>
              </w:numPr>
              <w:ind w:left="240" w:hanging="180"/>
            </w:pPr>
            <w:r>
              <w:t>Pallets will be broken down to move everything in on a hand cart.</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Pr="00692F97" w:rsidRDefault="00692F97" w:rsidP="00692F97">
      <w:pPr>
        <w:pStyle w:val="BodyText"/>
      </w:pPr>
    </w:p>
    <w:p w:rsidR="001442A0" w:rsidRDefault="001442A0" w:rsidP="001442A0">
      <w:pPr>
        <w:pStyle w:val="Heading2"/>
      </w:pPr>
      <w:r>
        <w:t>6DCA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Sixth Appellate District</w:t>
            </w:r>
          </w:p>
          <w:p w:rsidR="00F93057" w:rsidRDefault="00F93057" w:rsidP="00F93057">
            <w:pPr>
              <w:pStyle w:val="TableBody"/>
            </w:pPr>
            <w:r>
              <w:lastRenderedPageBreak/>
              <w:t>333 West Santa Clara Street, Suite 1060</w:t>
            </w:r>
          </w:p>
          <w:p w:rsidR="00F93057" w:rsidRDefault="00F93057" w:rsidP="00F93057">
            <w:pPr>
              <w:pStyle w:val="TableBody"/>
            </w:pPr>
            <w:r>
              <w:t>San Jose, CA 95113</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lastRenderedPageBreak/>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t>Use freight elevator (regular elevator with padding on walls next to all the elevators)</w:t>
            </w:r>
          </w:p>
        </w:tc>
      </w:tr>
    </w:tbl>
    <w:p w:rsidR="00877D9E" w:rsidRDefault="00877D9E" w:rsidP="00877D9E">
      <w:pPr>
        <w:pStyle w:val="Heading2"/>
        <w:numPr>
          <w:ilvl w:val="0"/>
          <w:numId w:val="0"/>
        </w:numPr>
        <w:ind w:left="576" w:hanging="576"/>
      </w:pPr>
    </w:p>
    <w:p w:rsidR="00105685" w:rsidRDefault="00877D9E" w:rsidP="001442A0">
      <w:pPr>
        <w:pStyle w:val="Heading2"/>
      </w:pPr>
      <w:r>
        <w:t>JCC-San Francisco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455 Golden Gate Avenue, 1st Floor</w:t>
            </w:r>
          </w:p>
          <w:p w:rsidR="00A27A4E" w:rsidRDefault="00A27A4E" w:rsidP="00A27A4E">
            <w:pPr>
              <w:pStyle w:val="TableBody"/>
            </w:pPr>
            <w:r>
              <w:t>San Francisco, CA 94102-4797</w:t>
            </w:r>
          </w:p>
          <w:p w:rsidR="001442A0" w:rsidRDefault="00A27A4E" w:rsidP="00A27A4E">
            <w:pPr>
              <w:pStyle w:val="TableBody"/>
            </w:pPr>
            <w:r>
              <w:t xml:space="preserve">Attn: </w:t>
            </w:r>
            <w:r w:rsidR="001E625A">
              <w:t>TBD</w:t>
            </w:r>
          </w:p>
        </w:tc>
        <w:tc>
          <w:tcPr>
            <w:tcW w:w="4831" w:type="dxa"/>
            <w:tcBorders>
              <w:right w:val="nil"/>
            </w:tcBorders>
          </w:tcPr>
          <w:p w:rsidR="001442A0" w:rsidRDefault="005E32CA" w:rsidP="00A27A4E">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Instructions:</w:t>
            </w:r>
          </w:p>
        </w:tc>
      </w:tr>
      <w:tr w:rsidR="001442A0" w:rsidTr="00911C83">
        <w:trPr>
          <w:trHeight w:val="288"/>
        </w:trPr>
        <w:tc>
          <w:tcPr>
            <w:tcW w:w="10363" w:type="dxa"/>
            <w:gridSpan w:val="2"/>
            <w:tcBorders>
              <w:left w:val="single" w:sz="4" w:space="0" w:color="auto"/>
              <w:right w:val="nil"/>
            </w:tcBorders>
          </w:tcPr>
          <w:p w:rsidR="007E42F6" w:rsidRDefault="007E42F6" w:rsidP="007E42F6">
            <w:pPr>
              <w:pStyle w:val="TableBody"/>
              <w:numPr>
                <w:ilvl w:val="0"/>
                <w:numId w:val="19"/>
              </w:numPr>
              <w:ind w:left="240" w:hanging="180"/>
            </w:pPr>
            <w:r>
              <w:t>Loading dock on Larkin Street (Height 13 feet), no “lowboy” trailer</w:t>
            </w:r>
          </w:p>
          <w:p w:rsidR="007E42F6" w:rsidRDefault="007E42F6" w:rsidP="007E42F6">
            <w:pPr>
              <w:pStyle w:val="TableBody"/>
              <w:numPr>
                <w:ilvl w:val="0"/>
                <w:numId w:val="19"/>
              </w:numPr>
              <w:ind w:left="240" w:hanging="180"/>
            </w:pPr>
            <w:r>
              <w:t>Maximum truck length is limited to 24 feet (cannot block the outside sidewalk at any time)</w:t>
            </w:r>
          </w:p>
          <w:p w:rsidR="007E42F6" w:rsidRDefault="007E42F6" w:rsidP="007E42F6">
            <w:pPr>
              <w:pStyle w:val="TableBody"/>
              <w:numPr>
                <w:ilvl w:val="0"/>
                <w:numId w:val="19"/>
              </w:numPr>
              <w:ind w:left="240" w:hanging="180"/>
            </w:pPr>
            <w:r>
              <w:t>Delivery hours: 8:30 a.m.-5:00 p.m., Monday – Friday, excluding state holidays</w:t>
            </w:r>
          </w:p>
          <w:p w:rsidR="007E42F6" w:rsidRDefault="007E42F6" w:rsidP="007E42F6">
            <w:pPr>
              <w:pStyle w:val="TableBody"/>
              <w:numPr>
                <w:ilvl w:val="0"/>
                <w:numId w:val="19"/>
              </w:numPr>
              <w:ind w:left="240" w:hanging="180"/>
            </w:pPr>
            <w:r>
              <w:t xml:space="preserve">Between 8:30 a.m. – 12:00 p.m., deliveries are limited to 20-30 minutes.  </w:t>
            </w:r>
          </w:p>
          <w:p w:rsidR="007E42F6" w:rsidRDefault="007E42F6" w:rsidP="007E42F6">
            <w:pPr>
              <w:pStyle w:val="TableBody"/>
              <w:numPr>
                <w:ilvl w:val="0"/>
                <w:numId w:val="19"/>
              </w:numPr>
              <w:ind w:left="240" w:hanging="180"/>
            </w:pPr>
            <w:r>
              <w:t xml:space="preserve">Arrangements can be made with the dock for longer stays after 1:00 p.m. </w:t>
            </w:r>
          </w:p>
          <w:p w:rsidR="007E42F6" w:rsidRDefault="007E42F6" w:rsidP="007E42F6">
            <w:pPr>
              <w:pStyle w:val="TableBody"/>
              <w:numPr>
                <w:ilvl w:val="0"/>
                <w:numId w:val="19"/>
              </w:numPr>
              <w:ind w:left="240" w:hanging="180"/>
            </w:pPr>
            <w:r>
              <w:t>Call at least 72 hours in advance to schedule a loading dock reservation with Loading Dock Security Officers</w:t>
            </w:r>
          </w:p>
          <w:p w:rsidR="007E42F6" w:rsidRDefault="007E42F6" w:rsidP="007E42F6">
            <w:pPr>
              <w:pStyle w:val="TableBody"/>
              <w:numPr>
                <w:ilvl w:val="0"/>
                <w:numId w:val="19"/>
              </w:numPr>
              <w:ind w:left="240" w:hanging="180"/>
            </w:pPr>
            <w:r>
              <w:t>Inside Delivery, Golden Gate side of the Building.</w:t>
            </w:r>
          </w:p>
          <w:p w:rsidR="007E42F6" w:rsidRDefault="007E42F6" w:rsidP="007E42F6">
            <w:pPr>
              <w:pStyle w:val="TableBody"/>
              <w:numPr>
                <w:ilvl w:val="0"/>
                <w:numId w:val="19"/>
              </w:numPr>
              <w:ind w:left="240" w:hanging="180"/>
            </w:pPr>
            <w:r>
              <w:t>Driver and all materials will be screened at the loading dock before being permitted into the facility</w:t>
            </w:r>
          </w:p>
          <w:p w:rsidR="007E42F6" w:rsidRDefault="007E42F6" w:rsidP="007E42F6">
            <w:pPr>
              <w:pStyle w:val="TableBody"/>
              <w:numPr>
                <w:ilvl w:val="0"/>
                <w:numId w:val="19"/>
              </w:numPr>
              <w:ind w:left="240" w:hanging="180"/>
            </w:pPr>
            <w:r>
              <w:t>Pallets ok</w:t>
            </w:r>
          </w:p>
          <w:p w:rsidR="001442A0" w:rsidRDefault="007E42F6" w:rsidP="007E42F6">
            <w:pPr>
              <w:pStyle w:val="TableBody"/>
              <w:numPr>
                <w:ilvl w:val="0"/>
                <w:numId w:val="19"/>
              </w:numPr>
              <w:ind w:left="240" w:hanging="180"/>
            </w:pPr>
            <w:r>
              <w:t>If pallets are used, delivery company must remove them from facility when finished</w:t>
            </w:r>
          </w:p>
        </w:tc>
      </w:tr>
    </w:tbl>
    <w:p w:rsidR="00877D9E" w:rsidRDefault="00877D9E" w:rsidP="00877D9E">
      <w:pPr>
        <w:pStyle w:val="BodyText"/>
        <w:rPr>
          <w:rFonts w:cs="Arial"/>
          <w:szCs w:val="28"/>
        </w:rPr>
      </w:pPr>
    </w:p>
    <w:p w:rsidR="001442A0" w:rsidRDefault="00877D9E" w:rsidP="00877D9E">
      <w:pPr>
        <w:pStyle w:val="Heading2"/>
      </w:pPr>
      <w:r>
        <w:t>JCC-Sacramento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77D9E" w:rsidTr="00911C8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77D9E" w:rsidRDefault="00877D9E"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77D9E" w:rsidRDefault="00877D9E" w:rsidP="00911C83">
            <w:pPr>
              <w:pStyle w:val="TableHeader"/>
              <w:jc w:val="left"/>
            </w:pPr>
            <w:r>
              <w:t>Contact Information:</w:t>
            </w:r>
          </w:p>
        </w:tc>
      </w:tr>
      <w:tr w:rsidR="00877D9E"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2850 Gateway Oaks Drive, Suite 300</w:t>
            </w:r>
          </w:p>
          <w:p w:rsidR="00A27A4E" w:rsidRDefault="00A27A4E" w:rsidP="00A27A4E">
            <w:pPr>
              <w:pStyle w:val="TableBody"/>
            </w:pPr>
            <w:r>
              <w:lastRenderedPageBreak/>
              <w:t>Sacramento, California 95833</w:t>
            </w:r>
          </w:p>
          <w:p w:rsidR="00877D9E" w:rsidRDefault="00A27A4E" w:rsidP="00A27A4E">
            <w:pPr>
              <w:pStyle w:val="TableBody"/>
            </w:pPr>
            <w:r>
              <w:t xml:space="preserve">Attn: </w:t>
            </w:r>
            <w:r w:rsidR="001E625A">
              <w:t>TBD</w:t>
            </w:r>
          </w:p>
        </w:tc>
        <w:tc>
          <w:tcPr>
            <w:tcW w:w="4831" w:type="dxa"/>
            <w:tcBorders>
              <w:right w:val="nil"/>
            </w:tcBorders>
          </w:tcPr>
          <w:p w:rsidR="00877D9E" w:rsidRDefault="005E32CA" w:rsidP="00A27A4E">
            <w:pPr>
              <w:pStyle w:val="TableBody"/>
            </w:pPr>
            <w:r>
              <w:lastRenderedPageBreak/>
              <w:t>TBD</w:t>
            </w:r>
          </w:p>
        </w:tc>
      </w:tr>
      <w:tr w:rsidR="00877D9E" w:rsidTr="00911C8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77D9E" w:rsidRDefault="00877D9E" w:rsidP="00A27A4E">
            <w:pPr>
              <w:pStyle w:val="TableHeader"/>
              <w:jc w:val="left"/>
            </w:pPr>
            <w:r>
              <w:t>Instructions:</w:t>
            </w:r>
          </w:p>
        </w:tc>
      </w:tr>
      <w:tr w:rsidR="00877D9E" w:rsidTr="00911C83">
        <w:trPr>
          <w:trHeight w:val="288"/>
        </w:trPr>
        <w:tc>
          <w:tcPr>
            <w:tcW w:w="10363" w:type="dxa"/>
            <w:gridSpan w:val="2"/>
            <w:tcBorders>
              <w:left w:val="single" w:sz="4" w:space="0" w:color="auto"/>
              <w:right w:val="nil"/>
            </w:tcBorders>
          </w:tcPr>
          <w:p w:rsidR="00A27A4E" w:rsidRDefault="00A27A4E" w:rsidP="00A27A4E">
            <w:pPr>
              <w:pStyle w:val="TableBody"/>
              <w:numPr>
                <w:ilvl w:val="0"/>
                <w:numId w:val="19"/>
              </w:numPr>
              <w:ind w:left="240" w:hanging="180"/>
            </w:pPr>
            <w:r>
              <w:t>No loading dock</w:t>
            </w:r>
          </w:p>
          <w:p w:rsidR="00A27A4E" w:rsidRDefault="00A27A4E" w:rsidP="00A27A4E">
            <w:pPr>
              <w:pStyle w:val="TableBody"/>
              <w:numPr>
                <w:ilvl w:val="0"/>
                <w:numId w:val="19"/>
              </w:numPr>
              <w:ind w:left="240" w:hanging="180"/>
            </w:pPr>
            <w:r>
              <w:t>No freight elevators available</w:t>
            </w:r>
          </w:p>
          <w:p w:rsidR="00A27A4E" w:rsidRDefault="00A27A4E" w:rsidP="00A27A4E">
            <w:pPr>
              <w:pStyle w:val="TableBody"/>
              <w:numPr>
                <w:ilvl w:val="0"/>
                <w:numId w:val="19"/>
              </w:numPr>
              <w:ind w:left="240" w:hanging="180"/>
            </w:pPr>
            <w:r>
              <w:t>Delivery hours: Monday- Friday 8:00 a.m. – 5:00 p.m.</w:t>
            </w:r>
          </w:p>
          <w:p w:rsidR="00A27A4E" w:rsidRDefault="00A27A4E" w:rsidP="00A27A4E">
            <w:pPr>
              <w:pStyle w:val="TableBody"/>
              <w:numPr>
                <w:ilvl w:val="0"/>
                <w:numId w:val="19"/>
              </w:numPr>
              <w:ind w:left="240" w:hanging="180"/>
            </w:pPr>
            <w:r>
              <w:t>Inside Delivery</w:t>
            </w:r>
          </w:p>
          <w:p w:rsidR="00877D9E" w:rsidRDefault="00A27A4E" w:rsidP="00A27A4E">
            <w:pPr>
              <w:pStyle w:val="TableBody"/>
              <w:numPr>
                <w:ilvl w:val="0"/>
                <w:numId w:val="19"/>
              </w:numPr>
              <w:ind w:left="240" w:hanging="180"/>
            </w:pPr>
            <w:r>
              <w:t>No pallets allowed inside building or elevators</w:t>
            </w:r>
          </w:p>
        </w:tc>
      </w:tr>
    </w:tbl>
    <w:p w:rsidR="00877D9E" w:rsidRPr="00877D9E" w:rsidRDefault="00877D9E" w:rsidP="00877D9E">
      <w:pPr>
        <w:pStyle w:val="BodyText"/>
      </w:pPr>
    </w:p>
    <w:sectPr w:rsidR="00877D9E" w:rsidRPr="00877D9E" w:rsidSect="006B5070">
      <w:headerReference w:type="default" r:id="rId8"/>
      <w:footerReference w:type="default" r:id="rId9"/>
      <w:pgSz w:w="12240" w:h="15840" w:code="1"/>
      <w:pgMar w:top="1440" w:right="936" w:bottom="936" w:left="936" w:header="720" w:footer="86"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8C" w:rsidRDefault="00B2758C">
      <w:r>
        <w:separator/>
      </w:r>
    </w:p>
  </w:endnote>
  <w:endnote w:type="continuationSeparator" w:id="0">
    <w:p w:rsidR="00B2758C" w:rsidRDefault="00B2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66" w:rsidRPr="00E642FC" w:rsidRDefault="00810D66" w:rsidP="0080094C">
    <w:pPr>
      <w:pStyle w:val="HeaderPageNumber"/>
      <w:tabs>
        <w:tab w:val="clear" w:pos="8640"/>
        <w:tab w:val="right" w:pos="10350"/>
      </w:tabs>
      <w:rPr>
        <w:szCs w:val="24"/>
      </w:rPr>
    </w:pPr>
    <w:r>
      <w:rPr>
        <w:szCs w:val="24"/>
      </w:rPr>
      <w:t>Attachment 1</w:t>
    </w:r>
    <w:r w:rsidR="007C1478">
      <w:rPr>
        <w:szCs w:val="24"/>
      </w:rPr>
      <w:t>1</w:t>
    </w:r>
    <w:r>
      <w:rPr>
        <w:szCs w:val="24"/>
      </w:rPr>
      <w:tab/>
    </w:r>
    <w:r>
      <w:rPr>
        <w:szCs w:val="24"/>
      </w:rPr>
      <w:tab/>
    </w:r>
    <w:r>
      <w:t xml:space="preserve">Page </w:t>
    </w:r>
    <w:r>
      <w:fldChar w:fldCharType="begin"/>
    </w:r>
    <w:r>
      <w:instrText xml:space="preserve"> PAGE  \* MERGEFORMAT </w:instrText>
    </w:r>
    <w:r>
      <w:fldChar w:fldCharType="separate"/>
    </w:r>
    <w:r w:rsidR="007C1478">
      <w:rPr>
        <w:noProof/>
      </w:rPr>
      <w:t>2</w:t>
    </w:r>
    <w:r>
      <w:fldChar w:fldCharType="end"/>
    </w:r>
    <w:r>
      <w:t xml:space="preserve"> of </w:t>
    </w:r>
    <w:r w:rsidR="007C1478">
      <w:fldChar w:fldCharType="begin"/>
    </w:r>
    <w:r w:rsidR="007C1478">
      <w:instrText xml:space="preserve"> NUMPAGES   \* MERGEFORMAT </w:instrText>
    </w:r>
    <w:r w:rsidR="007C1478">
      <w:fldChar w:fldCharType="separate"/>
    </w:r>
    <w:r w:rsidR="007C1478">
      <w:rPr>
        <w:noProof/>
      </w:rPr>
      <w:t>14</w:t>
    </w:r>
    <w:r w:rsidR="007C147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8C" w:rsidRDefault="00B2758C">
      <w:r>
        <w:separator/>
      </w:r>
    </w:p>
  </w:footnote>
  <w:footnote w:type="continuationSeparator" w:id="0">
    <w:p w:rsidR="00B2758C" w:rsidRDefault="00B2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78" w:rsidRDefault="00810D66" w:rsidP="007560FF">
    <w:pPr>
      <w:pStyle w:val="Header"/>
      <w:tabs>
        <w:tab w:val="clear" w:pos="8640"/>
        <w:tab w:val="right" w:pos="10350"/>
      </w:tabs>
      <w:rPr>
        <w:sz w:val="20"/>
      </w:rPr>
    </w:pPr>
    <w:r>
      <w:rPr>
        <w:sz w:val="20"/>
      </w:rPr>
      <w:t>Judicial Council of California</w:t>
    </w:r>
  </w:p>
  <w:p w:rsidR="00810D66" w:rsidRDefault="007C1478" w:rsidP="007560FF">
    <w:pPr>
      <w:pStyle w:val="Header"/>
      <w:tabs>
        <w:tab w:val="clear" w:pos="8640"/>
        <w:tab w:val="right" w:pos="10350"/>
      </w:tabs>
      <w:rPr>
        <w:sz w:val="20"/>
      </w:rPr>
    </w:pPr>
    <w:r>
      <w:rPr>
        <w:sz w:val="20"/>
      </w:rPr>
      <w:t xml:space="preserve">Title: IT Equipment Refresh </w:t>
    </w:r>
    <w:r w:rsidR="00810D66">
      <w:rPr>
        <w:sz w:val="20"/>
      </w:rPr>
      <w:tab/>
    </w:r>
    <w:r w:rsidR="00810D66">
      <w:rPr>
        <w:sz w:val="20"/>
      </w:rPr>
      <w:tab/>
    </w:r>
    <w:r w:rsidR="00810D66" w:rsidRPr="005A1DC5">
      <w:rPr>
        <w:sz w:val="20"/>
      </w:rPr>
      <w:t xml:space="preserve">Solicitation </w:t>
    </w:r>
    <w:r w:rsidRPr="005A1DC5">
      <w:rPr>
        <w:sz w:val="20"/>
      </w:rPr>
      <w:t>Number</w:t>
    </w:r>
    <w:r>
      <w:rPr>
        <w:sz w:val="20"/>
      </w:rPr>
      <w:t xml:space="preserve"> RFP-ISD-04172017-AA</w:t>
    </w:r>
  </w:p>
  <w:p w:rsidR="00810D66" w:rsidRPr="005A1DC5" w:rsidRDefault="007C1478" w:rsidP="007560FF">
    <w:pPr>
      <w:pStyle w:val="Header"/>
      <w:tabs>
        <w:tab w:val="clear" w:pos="8640"/>
        <w:tab w:val="right" w:pos="10350"/>
      </w:tabs>
      <w:rPr>
        <w:sz w:val="20"/>
      </w:rPr>
    </w:pPr>
    <w:r>
      <w:rPr>
        <w:sz w:val="20"/>
      </w:rPr>
      <w:t>ATTACHMENT 11</w:t>
    </w:r>
  </w:p>
  <w:p w:rsidR="00810D66" w:rsidRDefault="00810D66" w:rsidP="007560FF">
    <w:pPr>
      <w:ind w:left="90"/>
      <w:jc w:val="center"/>
      <w:rPr>
        <w:rFonts w:ascii="Arial Black" w:hAnsi="Arial Black"/>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34CD3"/>
    <w:multiLevelType w:val="hybridMultilevel"/>
    <w:tmpl w:val="FCD0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2B5C2D"/>
    <w:multiLevelType w:val="multilevel"/>
    <w:tmpl w:val="27AC7782"/>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905A49"/>
    <w:multiLevelType w:val="hybridMultilevel"/>
    <w:tmpl w:val="AE6A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14394"/>
    <w:multiLevelType w:val="hybridMultilevel"/>
    <w:tmpl w:val="E732139A"/>
    <w:lvl w:ilvl="0" w:tplc="C1B25F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7465D6A"/>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13809"/>
    <w:multiLevelType w:val="hybridMultilevel"/>
    <w:tmpl w:val="034009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CC40E1A"/>
    <w:multiLevelType w:val="hybridMultilevel"/>
    <w:tmpl w:val="746E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90447"/>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0DE7"/>
    <w:multiLevelType w:val="hybridMultilevel"/>
    <w:tmpl w:val="49222050"/>
    <w:lvl w:ilvl="0" w:tplc="0A84E26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1735509"/>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0580"/>
    <w:multiLevelType w:val="hybridMultilevel"/>
    <w:tmpl w:val="F5462C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C7D561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34E86"/>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83474"/>
    <w:multiLevelType w:val="hybridMultilevel"/>
    <w:tmpl w:val="EC52A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46762A8"/>
    <w:multiLevelType w:val="hybridMultilevel"/>
    <w:tmpl w:val="FFA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E10A67"/>
    <w:multiLevelType w:val="hybridMultilevel"/>
    <w:tmpl w:val="681A4C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6876A89"/>
    <w:multiLevelType w:val="hybridMultilevel"/>
    <w:tmpl w:val="CA4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929A8"/>
    <w:multiLevelType w:val="hybridMultilevel"/>
    <w:tmpl w:val="9BD235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E03078E"/>
    <w:multiLevelType w:val="hybridMultilevel"/>
    <w:tmpl w:val="056C43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31B7B4C"/>
    <w:multiLevelType w:val="hybridMultilevel"/>
    <w:tmpl w:val="CD1C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A16E3"/>
    <w:multiLevelType w:val="hybridMultilevel"/>
    <w:tmpl w:val="36561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2B6881"/>
    <w:multiLevelType w:val="multilevel"/>
    <w:tmpl w:val="2C5048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00A3D19"/>
    <w:multiLevelType w:val="hybridMultilevel"/>
    <w:tmpl w:val="7580316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51A5A90"/>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A5708"/>
    <w:multiLevelType w:val="hybridMultilevel"/>
    <w:tmpl w:val="072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27B5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6"/>
  </w:num>
  <w:num w:numId="4">
    <w:abstractNumId w:val="16"/>
  </w:num>
  <w:num w:numId="5">
    <w:abstractNumId w:val="18"/>
  </w:num>
  <w:num w:numId="6">
    <w:abstractNumId w:val="23"/>
  </w:num>
  <w:num w:numId="7">
    <w:abstractNumId w:val="11"/>
  </w:num>
  <w:num w:numId="8">
    <w:abstractNumId w:val="19"/>
  </w:num>
  <w:num w:numId="9">
    <w:abstractNumId w:val="4"/>
  </w:num>
  <w:num w:numId="10">
    <w:abstractNumId w:val="9"/>
  </w:num>
  <w:num w:numId="11">
    <w:abstractNumId w:val="7"/>
  </w:num>
  <w:num w:numId="12">
    <w:abstractNumId w:val="1"/>
  </w:num>
  <w:num w:numId="13">
    <w:abstractNumId w:val="15"/>
  </w:num>
  <w:num w:numId="14">
    <w:abstractNumId w:val="14"/>
  </w:num>
  <w:num w:numId="15">
    <w:abstractNumId w:val="21"/>
  </w:num>
  <w:num w:numId="16">
    <w:abstractNumId w:val="2"/>
  </w:num>
  <w:num w:numId="17">
    <w:abstractNumId w:val="20"/>
  </w:num>
  <w:num w:numId="18">
    <w:abstractNumId w:val="24"/>
  </w:num>
  <w:num w:numId="19">
    <w:abstractNumId w:val="25"/>
  </w:num>
  <w:num w:numId="20">
    <w:abstractNumId w:val="22"/>
  </w:num>
  <w:num w:numId="21">
    <w:abstractNumId w:val="13"/>
  </w:num>
  <w:num w:numId="22">
    <w:abstractNumId w:val="26"/>
  </w:num>
  <w:num w:numId="23">
    <w:abstractNumId w:val="5"/>
  </w:num>
  <w:num w:numId="24">
    <w:abstractNumId w:val="3"/>
  </w:num>
  <w:num w:numId="25">
    <w:abstractNumId w:val="17"/>
  </w:num>
  <w:num w:numId="26">
    <w:abstractNumId w:val="8"/>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CC"/>
    <w:rsid w:val="000330B2"/>
    <w:rsid w:val="00043A62"/>
    <w:rsid w:val="00046053"/>
    <w:rsid w:val="0004759C"/>
    <w:rsid w:val="000550AE"/>
    <w:rsid w:val="000628FC"/>
    <w:rsid w:val="00063ACC"/>
    <w:rsid w:val="00080352"/>
    <w:rsid w:val="000974FE"/>
    <w:rsid w:val="000D0400"/>
    <w:rsid w:val="000E2EFA"/>
    <w:rsid w:val="000F1D14"/>
    <w:rsid w:val="0010295D"/>
    <w:rsid w:val="00105685"/>
    <w:rsid w:val="00113242"/>
    <w:rsid w:val="0011541D"/>
    <w:rsid w:val="0012447C"/>
    <w:rsid w:val="00124B7A"/>
    <w:rsid w:val="00127803"/>
    <w:rsid w:val="00141161"/>
    <w:rsid w:val="00143E44"/>
    <w:rsid w:val="001442A0"/>
    <w:rsid w:val="00161FF3"/>
    <w:rsid w:val="0018141E"/>
    <w:rsid w:val="0019570F"/>
    <w:rsid w:val="001B0049"/>
    <w:rsid w:val="001B441A"/>
    <w:rsid w:val="001C0665"/>
    <w:rsid w:val="001C25AC"/>
    <w:rsid w:val="001D58AA"/>
    <w:rsid w:val="001D7133"/>
    <w:rsid w:val="001E625A"/>
    <w:rsid w:val="001F30D9"/>
    <w:rsid w:val="00201F51"/>
    <w:rsid w:val="00203811"/>
    <w:rsid w:val="00215F82"/>
    <w:rsid w:val="00252807"/>
    <w:rsid w:val="00264F7B"/>
    <w:rsid w:val="00290816"/>
    <w:rsid w:val="002A4EC4"/>
    <w:rsid w:val="002B7612"/>
    <w:rsid w:val="002D7860"/>
    <w:rsid w:val="002E33E4"/>
    <w:rsid w:val="002F359A"/>
    <w:rsid w:val="00320CAA"/>
    <w:rsid w:val="003272C1"/>
    <w:rsid w:val="00346827"/>
    <w:rsid w:val="00351254"/>
    <w:rsid w:val="00354DB4"/>
    <w:rsid w:val="003634FD"/>
    <w:rsid w:val="0037660C"/>
    <w:rsid w:val="003A5D9F"/>
    <w:rsid w:val="003C293E"/>
    <w:rsid w:val="003E06DD"/>
    <w:rsid w:val="003E236E"/>
    <w:rsid w:val="003F621D"/>
    <w:rsid w:val="004001E5"/>
    <w:rsid w:val="00425505"/>
    <w:rsid w:val="0042558C"/>
    <w:rsid w:val="004309E3"/>
    <w:rsid w:val="00431E27"/>
    <w:rsid w:val="004328AE"/>
    <w:rsid w:val="00442ACF"/>
    <w:rsid w:val="00450F26"/>
    <w:rsid w:val="004539FA"/>
    <w:rsid w:val="004611C4"/>
    <w:rsid w:val="00470D2B"/>
    <w:rsid w:val="004770A7"/>
    <w:rsid w:val="00486AB3"/>
    <w:rsid w:val="004A2FD7"/>
    <w:rsid w:val="004B6FD2"/>
    <w:rsid w:val="004C75B0"/>
    <w:rsid w:val="004D24C7"/>
    <w:rsid w:val="004D3520"/>
    <w:rsid w:val="004E4E9D"/>
    <w:rsid w:val="004F144A"/>
    <w:rsid w:val="004F2D77"/>
    <w:rsid w:val="004F540C"/>
    <w:rsid w:val="00500263"/>
    <w:rsid w:val="00505ACC"/>
    <w:rsid w:val="0051684F"/>
    <w:rsid w:val="00524474"/>
    <w:rsid w:val="005249D3"/>
    <w:rsid w:val="00532B74"/>
    <w:rsid w:val="00535507"/>
    <w:rsid w:val="0054103F"/>
    <w:rsid w:val="0054190D"/>
    <w:rsid w:val="00544205"/>
    <w:rsid w:val="00546A09"/>
    <w:rsid w:val="00577665"/>
    <w:rsid w:val="00590DBB"/>
    <w:rsid w:val="00596BC3"/>
    <w:rsid w:val="005A4DB9"/>
    <w:rsid w:val="005B2869"/>
    <w:rsid w:val="005B38F6"/>
    <w:rsid w:val="005B6DC8"/>
    <w:rsid w:val="005D32C2"/>
    <w:rsid w:val="005E32CA"/>
    <w:rsid w:val="005E555A"/>
    <w:rsid w:val="005F0CB0"/>
    <w:rsid w:val="00614EFE"/>
    <w:rsid w:val="00640A34"/>
    <w:rsid w:val="0065739C"/>
    <w:rsid w:val="0068778E"/>
    <w:rsid w:val="00692F97"/>
    <w:rsid w:val="006B5070"/>
    <w:rsid w:val="006B55CE"/>
    <w:rsid w:val="006E4810"/>
    <w:rsid w:val="007034DA"/>
    <w:rsid w:val="00703809"/>
    <w:rsid w:val="0074744C"/>
    <w:rsid w:val="007560FF"/>
    <w:rsid w:val="00756812"/>
    <w:rsid w:val="00756F2E"/>
    <w:rsid w:val="00786739"/>
    <w:rsid w:val="007C1478"/>
    <w:rsid w:val="007C3248"/>
    <w:rsid w:val="007C6F28"/>
    <w:rsid w:val="007E42F6"/>
    <w:rsid w:val="007E4384"/>
    <w:rsid w:val="007E5038"/>
    <w:rsid w:val="0080094C"/>
    <w:rsid w:val="00810D66"/>
    <w:rsid w:val="00832D7F"/>
    <w:rsid w:val="00836A5A"/>
    <w:rsid w:val="0083781E"/>
    <w:rsid w:val="00850C44"/>
    <w:rsid w:val="00864F4B"/>
    <w:rsid w:val="00877D9E"/>
    <w:rsid w:val="00897170"/>
    <w:rsid w:val="008A0FC0"/>
    <w:rsid w:val="008B6CAA"/>
    <w:rsid w:val="008C093F"/>
    <w:rsid w:val="008C2353"/>
    <w:rsid w:val="008C4806"/>
    <w:rsid w:val="008D33CC"/>
    <w:rsid w:val="00911C83"/>
    <w:rsid w:val="009149D4"/>
    <w:rsid w:val="00936947"/>
    <w:rsid w:val="009647E3"/>
    <w:rsid w:val="0098062E"/>
    <w:rsid w:val="0098309D"/>
    <w:rsid w:val="009D3DB2"/>
    <w:rsid w:val="009F1EB0"/>
    <w:rsid w:val="00A00FE7"/>
    <w:rsid w:val="00A16B94"/>
    <w:rsid w:val="00A27059"/>
    <w:rsid w:val="00A27A4E"/>
    <w:rsid w:val="00A30953"/>
    <w:rsid w:val="00A358A3"/>
    <w:rsid w:val="00A55737"/>
    <w:rsid w:val="00A62697"/>
    <w:rsid w:val="00A72890"/>
    <w:rsid w:val="00A74822"/>
    <w:rsid w:val="00A82165"/>
    <w:rsid w:val="00A8286E"/>
    <w:rsid w:val="00A841ED"/>
    <w:rsid w:val="00A842C5"/>
    <w:rsid w:val="00A9359B"/>
    <w:rsid w:val="00AB08E7"/>
    <w:rsid w:val="00AC6E5D"/>
    <w:rsid w:val="00AD1862"/>
    <w:rsid w:val="00AD48BF"/>
    <w:rsid w:val="00AD5A52"/>
    <w:rsid w:val="00B10C1D"/>
    <w:rsid w:val="00B136BD"/>
    <w:rsid w:val="00B15C76"/>
    <w:rsid w:val="00B2758C"/>
    <w:rsid w:val="00B35736"/>
    <w:rsid w:val="00B35D0C"/>
    <w:rsid w:val="00B35FD2"/>
    <w:rsid w:val="00B46873"/>
    <w:rsid w:val="00B713D5"/>
    <w:rsid w:val="00B7625E"/>
    <w:rsid w:val="00B77A8F"/>
    <w:rsid w:val="00BC4B68"/>
    <w:rsid w:val="00BE2824"/>
    <w:rsid w:val="00BE68DF"/>
    <w:rsid w:val="00BF04EB"/>
    <w:rsid w:val="00BF55CC"/>
    <w:rsid w:val="00C24529"/>
    <w:rsid w:val="00C31AF7"/>
    <w:rsid w:val="00C54F84"/>
    <w:rsid w:val="00C56C0A"/>
    <w:rsid w:val="00C9376B"/>
    <w:rsid w:val="00CB038F"/>
    <w:rsid w:val="00CB46DB"/>
    <w:rsid w:val="00CD10E3"/>
    <w:rsid w:val="00CF775D"/>
    <w:rsid w:val="00D069AE"/>
    <w:rsid w:val="00D337A8"/>
    <w:rsid w:val="00D34AA8"/>
    <w:rsid w:val="00D4552F"/>
    <w:rsid w:val="00D5459A"/>
    <w:rsid w:val="00D62666"/>
    <w:rsid w:val="00D62F02"/>
    <w:rsid w:val="00D80082"/>
    <w:rsid w:val="00DA4C6C"/>
    <w:rsid w:val="00DD057D"/>
    <w:rsid w:val="00DE1666"/>
    <w:rsid w:val="00DE1E99"/>
    <w:rsid w:val="00E000F0"/>
    <w:rsid w:val="00E03193"/>
    <w:rsid w:val="00E22C18"/>
    <w:rsid w:val="00E23064"/>
    <w:rsid w:val="00E272DD"/>
    <w:rsid w:val="00E352F0"/>
    <w:rsid w:val="00E63020"/>
    <w:rsid w:val="00E642FC"/>
    <w:rsid w:val="00E80288"/>
    <w:rsid w:val="00E85989"/>
    <w:rsid w:val="00EA1B68"/>
    <w:rsid w:val="00EA5F1A"/>
    <w:rsid w:val="00EB27C9"/>
    <w:rsid w:val="00EB68E4"/>
    <w:rsid w:val="00EF672F"/>
    <w:rsid w:val="00F21459"/>
    <w:rsid w:val="00F4136E"/>
    <w:rsid w:val="00F67013"/>
    <w:rsid w:val="00F8232F"/>
    <w:rsid w:val="00F87D01"/>
    <w:rsid w:val="00F93057"/>
    <w:rsid w:val="00FB3A97"/>
    <w:rsid w:val="00FC67CE"/>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53AB4A-62FB-4C18-863F-2199625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28"/>
    <w:pPr>
      <w:spacing w:line="300" w:lineRule="atLeast"/>
    </w:pPr>
    <w:rPr>
      <w:rFonts w:eastAsia="Times"/>
      <w:sz w:val="24"/>
    </w:rPr>
  </w:style>
  <w:style w:type="paragraph" w:styleId="Heading1">
    <w:name w:val="heading 1"/>
    <w:basedOn w:val="Normal"/>
    <w:next w:val="BodyText"/>
    <w:qFormat/>
    <w:rsid w:val="001B441A"/>
    <w:pPr>
      <w:keepNext/>
      <w:numPr>
        <w:numId w:val="16"/>
      </w:numPr>
      <w:spacing w:before="120" w:after="120"/>
      <w:outlineLvl w:val="0"/>
    </w:pPr>
    <w:rPr>
      <w:rFonts w:ascii="Times New Roman Bold" w:hAnsi="Times New Roman Bold" w:cs="Arial"/>
      <w:b/>
      <w:bCs/>
      <w:caps/>
      <w:szCs w:val="32"/>
    </w:rPr>
  </w:style>
  <w:style w:type="paragraph" w:styleId="Heading2">
    <w:name w:val="heading 2"/>
    <w:basedOn w:val="Normal"/>
    <w:next w:val="BodyText"/>
    <w:qFormat/>
    <w:rsid w:val="00877D9E"/>
    <w:pPr>
      <w:keepNext/>
      <w:numPr>
        <w:ilvl w:val="1"/>
        <w:numId w:val="16"/>
      </w:numPr>
      <w:spacing w:before="120" w:after="120"/>
      <w:outlineLvl w:val="1"/>
    </w:pPr>
    <w:rPr>
      <w:rFonts w:cs="Arial"/>
      <w:b/>
      <w:bCs/>
      <w:iCs/>
      <w:szCs w:val="28"/>
    </w:rPr>
  </w:style>
  <w:style w:type="paragraph" w:styleId="Heading3">
    <w:name w:val="heading 3"/>
    <w:basedOn w:val="Normal"/>
    <w:next w:val="BodyText"/>
    <w:qFormat/>
    <w:rsid w:val="00143E44"/>
    <w:pPr>
      <w:numPr>
        <w:ilvl w:val="2"/>
        <w:numId w:val="16"/>
      </w:numPr>
      <w:spacing w:after="120"/>
      <w:outlineLvl w:val="2"/>
    </w:pPr>
    <w:rPr>
      <w:rFonts w:ascii="Times New Roman Bold" w:hAnsi="Times New Roman Bold" w:cs="Arial"/>
      <w:b/>
      <w:bCs/>
      <w:szCs w:val="26"/>
    </w:rPr>
  </w:style>
  <w:style w:type="paragraph" w:styleId="Heading4">
    <w:name w:val="heading 4"/>
    <w:basedOn w:val="Normal"/>
    <w:next w:val="BodyText"/>
    <w:qFormat/>
    <w:rsid w:val="004B6FD2"/>
    <w:pPr>
      <w:numPr>
        <w:ilvl w:val="3"/>
        <w:numId w:val="16"/>
      </w:numPr>
      <w:outlineLvl w:val="3"/>
    </w:pPr>
    <w:rPr>
      <w:bCs/>
      <w:i/>
      <w:szCs w:val="28"/>
    </w:rPr>
  </w:style>
  <w:style w:type="paragraph" w:styleId="Heading5">
    <w:name w:val="heading 5"/>
    <w:basedOn w:val="Normal"/>
    <w:next w:val="Normal"/>
    <w:link w:val="Heading5Char"/>
    <w:semiHidden/>
    <w:unhideWhenUsed/>
    <w:qFormat/>
    <w:rsid w:val="00113242"/>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3242"/>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13242"/>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1324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1324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6FD2"/>
    <w:pPr>
      <w:tabs>
        <w:tab w:val="left" w:pos="360"/>
      </w:tabs>
    </w:pPr>
  </w:style>
  <w:style w:type="paragraph" w:customStyle="1" w:styleId="JCCAddress1stline">
    <w:name w:val="JCC Address 1st line"/>
    <w:basedOn w:val="Normal"/>
    <w:next w:val="Normal"/>
    <w:rsid w:val="00A358A3"/>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1stline"/>
    <w:rsid w:val="00A358A3"/>
    <w:pPr>
      <w:spacing w:before="0"/>
    </w:pPr>
  </w:style>
  <w:style w:type="paragraph" w:customStyle="1" w:styleId="MemoSubhead">
    <w:name w:val="Memo Subhead"/>
    <w:next w:val="MemoHeaderText"/>
    <w:rsid w:val="004B6FD2"/>
    <w:pPr>
      <w:ind w:left="-86"/>
    </w:pPr>
    <w:rPr>
      <w:rFonts w:ascii="Arial Black" w:hAnsi="Arial Black"/>
      <w:sz w:val="17"/>
    </w:rPr>
  </w:style>
  <w:style w:type="paragraph" w:customStyle="1" w:styleId="MemoHeaderText">
    <w:name w:val="Memo Header Text"/>
    <w:basedOn w:val="BodyText"/>
    <w:rsid w:val="004B6FD2"/>
    <w:pPr>
      <w:ind w:left="-86"/>
    </w:pPr>
  </w:style>
  <w:style w:type="paragraph" w:styleId="Footer">
    <w:name w:val="footer"/>
    <w:basedOn w:val="Normal"/>
    <w:link w:val="FooterChar"/>
    <w:uiPriority w:val="99"/>
    <w:rsid w:val="00E272DD"/>
    <w:pPr>
      <w:tabs>
        <w:tab w:val="center" w:pos="4320"/>
        <w:tab w:val="right" w:pos="8640"/>
      </w:tabs>
    </w:pPr>
    <w:rPr>
      <w:sz w:val="16"/>
    </w:rPr>
  </w:style>
  <w:style w:type="paragraph" w:customStyle="1" w:styleId="HeaderPageNumber">
    <w:name w:val="Header Page Number"/>
    <w:basedOn w:val="Normal"/>
    <w:rsid w:val="004B6FD2"/>
    <w:pPr>
      <w:tabs>
        <w:tab w:val="center" w:pos="4320"/>
        <w:tab w:val="right" w:pos="8640"/>
      </w:tabs>
      <w:spacing w:after="600"/>
    </w:pPr>
  </w:style>
  <w:style w:type="paragraph" w:styleId="FootnoteText">
    <w:name w:val="footnote text"/>
    <w:basedOn w:val="Normal"/>
    <w:qFormat/>
    <w:rsid w:val="00E272DD"/>
    <w:pPr>
      <w:spacing w:after="120" w:line="220" w:lineRule="atLeast"/>
    </w:pPr>
    <w:rPr>
      <w:sz w:val="20"/>
    </w:rPr>
  </w:style>
  <w:style w:type="paragraph" w:customStyle="1" w:styleId="MemoTitle">
    <w:name w:val="Memo Title"/>
    <w:next w:val="BodyText"/>
    <w:rsid w:val="004B6FD2"/>
    <w:pPr>
      <w:jc w:val="center"/>
    </w:pPr>
    <w:rPr>
      <w:rFonts w:ascii="Goudy Old Style" w:hAnsi="Goudy Old Style"/>
      <w:caps/>
      <w:spacing w:val="80"/>
      <w:sz w:val="36"/>
    </w:rPr>
  </w:style>
  <w:style w:type="paragraph" w:styleId="Header">
    <w:name w:val="header"/>
    <w:basedOn w:val="Normal"/>
    <w:link w:val="HeaderChar"/>
    <w:uiPriority w:val="99"/>
    <w:rsid w:val="004B6FD2"/>
    <w:pPr>
      <w:tabs>
        <w:tab w:val="center" w:pos="4320"/>
        <w:tab w:val="right" w:pos="8640"/>
      </w:tabs>
    </w:pPr>
  </w:style>
  <w:style w:type="paragraph" w:styleId="BalloonText">
    <w:name w:val="Balloon Text"/>
    <w:basedOn w:val="Normal"/>
    <w:link w:val="BalloonTextChar"/>
    <w:rsid w:val="00614EFE"/>
    <w:rPr>
      <w:rFonts w:ascii="Tahoma" w:hAnsi="Tahoma" w:cs="Tahoma"/>
      <w:sz w:val="16"/>
      <w:szCs w:val="16"/>
    </w:rPr>
  </w:style>
  <w:style w:type="character" w:customStyle="1" w:styleId="BalloonTextChar">
    <w:name w:val="Balloon Text Char"/>
    <w:basedOn w:val="DefaultParagraphFont"/>
    <w:link w:val="BalloonText"/>
    <w:rsid w:val="00614EFE"/>
    <w:rPr>
      <w:rFonts w:ascii="Tahoma" w:eastAsia="Times" w:hAnsi="Tahoma" w:cs="Tahoma"/>
      <w:sz w:val="16"/>
      <w:szCs w:val="16"/>
    </w:rPr>
  </w:style>
  <w:style w:type="character" w:customStyle="1" w:styleId="HeaderChar">
    <w:name w:val="Header Char"/>
    <w:basedOn w:val="DefaultParagraphFont"/>
    <w:link w:val="Header"/>
    <w:uiPriority w:val="99"/>
    <w:rsid w:val="00A358A3"/>
    <w:rPr>
      <w:rFonts w:eastAsia="Times"/>
      <w:sz w:val="24"/>
    </w:rPr>
  </w:style>
  <w:style w:type="character" w:styleId="Hyperlink">
    <w:name w:val="Hyperlink"/>
    <w:basedOn w:val="DefaultParagraphFont"/>
    <w:unhideWhenUsed/>
    <w:rsid w:val="003634FD"/>
    <w:rPr>
      <w:color w:val="0000FF" w:themeColor="hyperlink"/>
      <w:u w:val="single"/>
    </w:rPr>
  </w:style>
  <w:style w:type="paragraph" w:styleId="ListParagraph">
    <w:name w:val="List Paragraph"/>
    <w:basedOn w:val="Normal"/>
    <w:uiPriority w:val="34"/>
    <w:qFormat/>
    <w:rsid w:val="004D24C7"/>
    <w:pPr>
      <w:spacing w:line="240" w:lineRule="auto"/>
      <w:ind w:left="720"/>
      <w:contextualSpacing/>
    </w:pPr>
  </w:style>
  <w:style w:type="table" w:styleId="TableGrid">
    <w:name w:val="Table Grid"/>
    <w:basedOn w:val="TableNormal"/>
    <w:rsid w:val="00A8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2F0"/>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CF775D"/>
    <w:rPr>
      <w:rFonts w:eastAsia="Times"/>
      <w:sz w:val="16"/>
    </w:rPr>
  </w:style>
  <w:style w:type="character" w:customStyle="1" w:styleId="BodyTextChar">
    <w:name w:val="Body Text Char"/>
    <w:basedOn w:val="DefaultParagraphFont"/>
    <w:link w:val="BodyText"/>
    <w:rsid w:val="0054190D"/>
    <w:rPr>
      <w:rFonts w:eastAsia="Times"/>
      <w:sz w:val="24"/>
    </w:rPr>
  </w:style>
  <w:style w:type="character" w:customStyle="1" w:styleId="Heading5Char">
    <w:name w:val="Heading 5 Char"/>
    <w:basedOn w:val="DefaultParagraphFont"/>
    <w:link w:val="Heading5"/>
    <w:semiHidden/>
    <w:rsid w:val="00113242"/>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113242"/>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113242"/>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1132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13242"/>
    <w:rPr>
      <w:rFonts w:asciiTheme="majorHAnsi" w:eastAsiaTheme="majorEastAsia" w:hAnsiTheme="majorHAnsi" w:cstheme="majorBidi"/>
      <w:i/>
      <w:iCs/>
      <w:color w:val="272727" w:themeColor="text1" w:themeTint="D8"/>
      <w:sz w:val="21"/>
      <w:szCs w:val="21"/>
    </w:rPr>
  </w:style>
  <w:style w:type="paragraph" w:customStyle="1" w:styleId="TableHeader">
    <w:name w:val="Table: Header"/>
    <w:basedOn w:val="Normal"/>
    <w:rsid w:val="004F540C"/>
    <w:pPr>
      <w:spacing w:line="240" w:lineRule="auto"/>
      <w:jc w:val="center"/>
    </w:pPr>
    <w:rPr>
      <w:rFonts w:ascii="Arial" w:eastAsia="Times New Roman" w:hAnsi="Arial"/>
      <w:b/>
      <w:bCs/>
      <w:sz w:val="18"/>
    </w:rPr>
  </w:style>
  <w:style w:type="paragraph" w:customStyle="1" w:styleId="TableBody">
    <w:name w:val="Table: Body"/>
    <w:basedOn w:val="Normal"/>
    <w:rsid w:val="004F540C"/>
    <w:pPr>
      <w:spacing w:line="240" w:lineRule="auto"/>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9EE4-DC48-4A33-A71A-FB8357EC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14</Pages>
  <Words>2383</Words>
  <Characters>12446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Attachment 1</vt:lpstr>
    </vt:vector>
  </TitlesOfParts>
  <Company>Judicial Council of California</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Specifications and Quantities</dc:subject>
  <dc:creator>Derr, Michael</dc:creator>
  <dc:description/>
  <cp:lastModifiedBy>Acosta, Alfonso</cp:lastModifiedBy>
  <cp:revision>2</cp:revision>
  <cp:lastPrinted>2017-05-12T20:06:00Z</cp:lastPrinted>
  <dcterms:created xsi:type="dcterms:W3CDTF">2017-05-12T20:11:00Z</dcterms:created>
  <dcterms:modified xsi:type="dcterms:W3CDTF">2017-05-12T20:11:00Z</dcterms:modified>
</cp:coreProperties>
</file>