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26" w:rsidRDefault="00CB4226" w:rsidP="00822C1D">
      <w:pPr>
        <w:pStyle w:val="Heading1"/>
        <w:ind w:left="360" w:hanging="360"/>
        <w:jc w:val="center"/>
      </w:pPr>
      <w:bookmarkStart w:id="0" w:name="_GoBack"/>
      <w:bookmarkEnd w:id="0"/>
      <w:r>
        <w:t>A</w:t>
      </w:r>
      <w:r w:rsidR="0084678E">
        <w:t>ttachment 15</w:t>
      </w:r>
      <w:r>
        <w:t xml:space="preserve"> - San Luis Obispo Court Information</w:t>
      </w: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2215"/>
        <w:gridCol w:w="2216"/>
        <w:gridCol w:w="2178"/>
        <w:gridCol w:w="596"/>
        <w:gridCol w:w="1400"/>
        <w:gridCol w:w="2303"/>
        <w:gridCol w:w="1237"/>
        <w:gridCol w:w="1237"/>
        <w:gridCol w:w="1234"/>
      </w:tblGrid>
      <w:tr w:rsidR="00CB4226" w:rsidRPr="005B3DE7" w:rsidTr="005B3DE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CB4226" w:rsidRPr="005B3DE7" w:rsidRDefault="00CB4226" w:rsidP="001F7EB4">
            <w:pPr>
              <w:pStyle w:val="TableHeading"/>
              <w:rPr>
                <w:color w:val="0D0D0D"/>
              </w:rPr>
            </w:pPr>
            <w:r w:rsidRPr="005B3DE7">
              <w:rPr>
                <w:color w:val="0D0D0D"/>
              </w:rPr>
              <w:t>San Luis Obispo Court Specs</w:t>
            </w:r>
          </w:p>
        </w:tc>
      </w:tr>
      <w:tr w:rsidR="00CB4226" w:rsidRPr="005B3DE7" w:rsidTr="005B3DE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color w:val="0D0D0D"/>
                <w:sz w:val="24"/>
                <w:szCs w:val="24"/>
              </w:rPr>
              <w:t>County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City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Population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Judgeship positions as of 6/30/2010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FTEs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Case Filing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Size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 w:rsidRPr="005B3DE7">
              <w:rPr>
                <w:b/>
                <w:bCs/>
                <w:color w:val="0D0D0D"/>
                <w:sz w:val="24"/>
                <w:szCs w:val="24"/>
              </w:rPr>
              <w:t># of Locations</w:t>
            </w:r>
          </w:p>
        </w:tc>
      </w:tr>
      <w:tr w:rsidR="00CB4226" w:rsidRPr="005B3DE7" w:rsidTr="005B3DE7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b/>
                    <w:bCs/>
                    <w:color w:val="000000"/>
                  </w:rPr>
                  <w:t>San Luis Obispo</w:t>
                </w:r>
              </w:smartTag>
            </w:smartTag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 w:rsidRPr="005B3DE7">
                  <w:t>San Luis Obispo</w:t>
                </w:r>
              </w:smartTag>
            </w:smartTag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  <w:rPr>
                <w:color w:val="000000"/>
              </w:rPr>
            </w:pPr>
            <w:r w:rsidRPr="005B3DE7">
              <w:rPr>
                <w:color w:val="000000"/>
              </w:rPr>
              <w:t>273,231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  <w:rPr>
                <w:color w:val="000000"/>
              </w:rPr>
            </w:pPr>
            <w:r w:rsidRPr="005B3DE7">
              <w:rPr>
                <w:color w:val="000000"/>
              </w:rPr>
              <w:t>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  <w:rPr>
                <w:color w:val="000000"/>
              </w:rPr>
            </w:pPr>
            <w:r w:rsidRPr="005B3DE7">
              <w:rPr>
                <w:color w:val="000000"/>
              </w:rPr>
              <w:t>161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  <w:rPr>
                <w:color w:val="000000"/>
              </w:rPr>
            </w:pPr>
            <w:r w:rsidRPr="005B3DE7">
              <w:rPr>
                <w:color w:val="000000"/>
              </w:rPr>
              <w:t>72,778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</w:pPr>
            <w:r w:rsidRPr="005B3DE7">
              <w:t>M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5B3DE7">
            <w:pPr>
              <w:jc w:val="center"/>
            </w:pPr>
            <w:r w:rsidRPr="005B3DE7">
              <w:t>8</w:t>
            </w:r>
          </w:p>
        </w:tc>
      </w:tr>
      <w:tr w:rsidR="00CB4226" w:rsidRPr="005B3DE7" w:rsidTr="005B3DE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1F7EB4">
            <w:pPr>
              <w:pStyle w:val="TableHeading"/>
            </w:pPr>
            <w:r w:rsidRPr="005B3DE7">
              <w:t>Infrastructure Count</w:t>
            </w:r>
          </w:p>
        </w:tc>
      </w:tr>
      <w:tr w:rsidR="00CB4226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1F7EB4">
            <w:pPr>
              <w:pStyle w:val="TableBody"/>
              <w:rPr>
                <w:rFonts w:ascii="Calibri" w:hAnsi="Calibri" w:cs="Calibri"/>
                <w:b/>
                <w:bCs/>
                <w:u w:val="single"/>
              </w:rPr>
            </w:pPr>
            <w:r w:rsidRPr="005B3DE7">
              <w:rPr>
                <w:rFonts w:ascii="Calibri" w:hAnsi="Calibri" w:cs="Calibri"/>
                <w:b/>
                <w:bCs/>
                <w:u w:val="single"/>
              </w:rPr>
              <w:t>Items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1F7EB4">
            <w:pPr>
              <w:pStyle w:val="TableBody"/>
              <w:rPr>
                <w:rFonts w:ascii="Calibri" w:hAnsi="Calibri" w:cs="Calibri"/>
                <w:b/>
                <w:u w:val="single"/>
              </w:rPr>
            </w:pPr>
            <w:r w:rsidRPr="005B3DE7">
              <w:rPr>
                <w:rFonts w:ascii="Calibri" w:hAnsi="Calibri" w:cs="Calibri"/>
                <w:b/>
              </w:rPr>
              <w:t xml:space="preserve"> </w:t>
            </w:r>
            <w:r w:rsidRPr="005B3DE7">
              <w:rPr>
                <w:rFonts w:ascii="Calibri" w:hAnsi="Calibri" w:cs="Calibri"/>
                <w:b/>
                <w:u w:val="single"/>
              </w:rPr>
              <w:t>Count</w:t>
            </w:r>
          </w:p>
        </w:tc>
      </w:tr>
      <w:tr w:rsidR="00CB4226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Workstations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CC5FAD" w:rsidRDefault="00CB4226" w:rsidP="001F7EB4">
            <w:pPr>
              <w:pStyle w:val="Bulletlevel1"/>
            </w:pPr>
            <w:r w:rsidRPr="00CC5FAD">
              <w:t>2</w:t>
            </w:r>
            <w:r>
              <w:t>36</w:t>
            </w:r>
          </w:p>
        </w:tc>
      </w:tr>
      <w:tr w:rsidR="00CB4226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Servers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CC5FAD" w:rsidRDefault="00CB4226" w:rsidP="001F7EB4">
            <w:pPr>
              <w:pStyle w:val="Bulletlevel1"/>
            </w:pPr>
            <w:r>
              <w:t>13 physical 25 virtual</w:t>
            </w:r>
          </w:p>
        </w:tc>
      </w:tr>
      <w:tr w:rsidR="00CB4226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Switches/Routers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CC5FAD" w:rsidRDefault="00CB4226" w:rsidP="001F7EB4">
            <w:pPr>
              <w:pStyle w:val="Bulletlevel1"/>
            </w:pPr>
            <w:r>
              <w:t>38 / 15</w:t>
            </w:r>
          </w:p>
        </w:tc>
      </w:tr>
      <w:tr w:rsidR="00CB4226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5B3DE7" w:rsidRDefault="00CB4226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Wireless Networking Equipment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26" w:rsidRPr="00CC5FAD" w:rsidRDefault="00CB4226" w:rsidP="001F7EB4">
            <w:pPr>
              <w:pStyle w:val="Bulletlevel1"/>
            </w:pPr>
            <w:r w:rsidRPr="00CC5FAD">
              <w:t>2</w:t>
            </w:r>
            <w:r>
              <w:t>8</w:t>
            </w:r>
          </w:p>
        </w:tc>
      </w:tr>
      <w:tr w:rsidR="00CB4226" w:rsidRPr="005B3DE7" w:rsidTr="005B3DE7">
        <w:tc>
          <w:tcPr>
            <w:tcW w:w="2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5B3DE7" w:rsidRDefault="00CB4226" w:rsidP="001F7EB4">
            <w:pPr>
              <w:pStyle w:val="Bulletlevel1"/>
              <w:rPr>
                <w:b/>
                <w:bCs/>
              </w:rPr>
            </w:pPr>
            <w:r w:rsidRPr="005B3DE7">
              <w:rPr>
                <w:bCs/>
              </w:rPr>
              <w:t>Different Images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CB4226" w:rsidRPr="00CC5FAD" w:rsidRDefault="00CB4226" w:rsidP="001F7EB4">
            <w:pPr>
              <w:pStyle w:val="Bulletlevel1"/>
            </w:pPr>
            <w:r w:rsidRPr="00CC5FAD">
              <w:t>3</w:t>
            </w:r>
          </w:p>
        </w:tc>
      </w:tr>
    </w:tbl>
    <w:p w:rsidR="00CB4226" w:rsidRDefault="00CB4226" w:rsidP="00822C1D">
      <w:pPr>
        <w:pStyle w:val="Heading1"/>
        <w:ind w:left="360" w:hanging="360"/>
      </w:pPr>
      <w:r w:rsidRPr="00F61B96">
        <w:t>Business Locations</w:t>
      </w:r>
      <w:r>
        <w:t xml:space="preserve"> </w:t>
      </w:r>
      <w:r w:rsidRPr="00822C1D">
        <w:rPr>
          <w:b w:val="0"/>
          <w:sz w:val="20"/>
          <w:szCs w:val="20"/>
        </w:rPr>
        <w:t>Captured below are the San Luis Obispo Superior Court case categories that are supported by location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"/>
        <w:gridCol w:w="3373"/>
        <w:gridCol w:w="1125"/>
        <w:gridCol w:w="1125"/>
        <w:gridCol w:w="1125"/>
        <w:gridCol w:w="1125"/>
        <w:gridCol w:w="1125"/>
        <w:gridCol w:w="1125"/>
        <w:gridCol w:w="1960"/>
        <w:gridCol w:w="2031"/>
      </w:tblGrid>
      <w:tr w:rsidR="00CB4226" w:rsidRPr="005B3DE7" w:rsidTr="005B3DE7">
        <w:trPr>
          <w:trHeight w:val="512"/>
        </w:trPr>
        <w:tc>
          <w:tcPr>
            <w:tcW w:w="0" w:type="auto"/>
            <w:gridSpan w:val="2"/>
            <w:vMerge w:val="restart"/>
            <w:shd w:val="clear" w:color="auto" w:fill="4F81BD"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  <w:r w:rsidRPr="005B3DE7">
              <w:rPr>
                <w:b/>
                <w:bCs/>
              </w:rPr>
              <w:t> </w:t>
            </w:r>
          </w:p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  <w:r w:rsidRPr="005B3DE7">
              <w:rPr>
                <w:b/>
                <w:bCs/>
              </w:rPr>
              <w:t> </w:t>
            </w:r>
          </w:p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  <w:r w:rsidRPr="005B3DE7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6"/>
            <w:shd w:val="clear" w:color="auto" w:fill="4F81BD"/>
          </w:tcPr>
          <w:p w:rsidR="00CB4226" w:rsidRPr="005B3DE7" w:rsidRDefault="00CB4226" w:rsidP="005B3DE7">
            <w:pPr>
              <w:pStyle w:val="ListParagraph"/>
              <w:jc w:val="center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b/>
                    <w:bCs/>
                  </w:rPr>
                  <w:t>San Luis Obispo</w:t>
                </w:r>
              </w:smartTag>
            </w:smartTag>
          </w:p>
        </w:tc>
        <w:tc>
          <w:tcPr>
            <w:tcW w:w="0" w:type="auto"/>
            <w:shd w:val="clear" w:color="auto" w:fill="4F81BD"/>
          </w:tcPr>
          <w:p w:rsidR="00CB4226" w:rsidRPr="005B3DE7" w:rsidRDefault="00CB4226" w:rsidP="00A13EC0">
            <w:pPr>
              <w:pStyle w:val="ListParagraph"/>
              <w:rPr>
                <w:b/>
                <w:bCs/>
              </w:rPr>
            </w:pPr>
            <w:r w:rsidRPr="005B3DE7">
              <w:rPr>
                <w:b/>
                <w:bCs/>
              </w:rPr>
              <w:t>Paso Robles</w:t>
            </w:r>
          </w:p>
        </w:tc>
        <w:tc>
          <w:tcPr>
            <w:tcW w:w="0" w:type="auto"/>
            <w:shd w:val="clear" w:color="auto" w:fill="4F81BD"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Name">
                <w:r w:rsidRPr="005B3DE7">
                  <w:rPr>
                    <w:b/>
                    <w:bCs/>
                  </w:rPr>
                  <w:t>Grover</w:t>
                </w:r>
              </w:smartTag>
              <w:r w:rsidRPr="005B3DE7">
                <w:rPr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5B3DE7">
                  <w:rPr>
                    <w:b/>
                    <w:bCs/>
                  </w:rPr>
                  <w:t>Beach</w:t>
                </w:r>
              </w:smartTag>
            </w:smartTag>
          </w:p>
        </w:tc>
      </w:tr>
      <w:tr w:rsidR="00CB4226" w:rsidRPr="005B3DE7" w:rsidTr="005B3DE7">
        <w:trPr>
          <w:trHeight w:val="1835"/>
        </w:trPr>
        <w:tc>
          <w:tcPr>
            <w:tcW w:w="0" w:type="auto"/>
            <w:gridSpan w:val="2"/>
            <w:vMerge/>
            <w:shd w:val="clear" w:color="auto" w:fill="D3DFEE"/>
            <w:textDirection w:val="btLr"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5B3DE7">
                  <w:rPr>
                    <w:b/>
                  </w:rPr>
                  <w:t>1035 Palm Street</w:t>
                </w:r>
              </w:smartTag>
            </w:smartTag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5B3DE7">
                  <w:rPr>
                    <w:b/>
                  </w:rPr>
                  <w:t>1120 Mill Street</w:t>
                </w:r>
              </w:smartTag>
            </w:smartTag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5B3DE7">
                  <w:rPr>
                    <w:b/>
                  </w:rPr>
                  <w:t>1065 Kansas Avenue</w:t>
                </w:r>
              </w:smartTag>
            </w:smartTag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5B3DE7">
                  <w:rPr>
                    <w:b/>
                  </w:rPr>
                  <w:t>1070 Palm Street</w:t>
                </w:r>
              </w:smartTag>
            </w:smartTag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r w:rsidRPr="005B3DE7">
              <w:rPr>
                <w:b/>
              </w:rPr>
              <w:t xml:space="preserve">Vet's </w:t>
            </w:r>
            <w:smartTag w:uri="urn:schemas-microsoft-com:office:smarttags" w:element="address">
              <w:smartTag w:uri="urn:schemas-microsoft-com:office:smarttags" w:element="Street">
                <w:r w:rsidRPr="005B3DE7">
                  <w:rPr>
                    <w:b/>
                  </w:rPr>
                  <w:t>Hall Court</w:t>
                </w:r>
              </w:smartTag>
            </w:smartTag>
            <w:r w:rsidRPr="005B3DE7">
              <w:rPr>
                <w:b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5B3DE7">
                  <w:rPr>
                    <w:b/>
                  </w:rPr>
                  <w:t>801 Grand Avenue</w:t>
                </w:r>
              </w:smartTag>
            </w:smartTag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r w:rsidRPr="005B3DE7">
              <w:rPr>
                <w:b/>
              </w:rPr>
              <w:t>Kimball</w:t>
            </w:r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r w:rsidRPr="005B3DE7">
              <w:rPr>
                <w:b/>
              </w:rPr>
              <w:t>901 Park</w:t>
            </w:r>
          </w:p>
        </w:tc>
        <w:tc>
          <w:tcPr>
            <w:tcW w:w="0" w:type="auto"/>
            <w:shd w:val="clear" w:color="auto" w:fill="D3DFEE"/>
            <w:textDirection w:val="btLr"/>
            <w:vAlign w:val="center"/>
          </w:tcPr>
          <w:p w:rsidR="00CB4226" w:rsidRPr="005B3DE7" w:rsidRDefault="00CB4226" w:rsidP="005B3DE7">
            <w:pPr>
              <w:pStyle w:val="ListParagraph"/>
              <w:spacing w:line="240" w:lineRule="auto"/>
              <w:rPr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5B3DE7">
                  <w:rPr>
                    <w:b/>
                  </w:rPr>
                  <w:t>214 South 16th Street</w:t>
                </w:r>
              </w:smartTag>
            </w:smartTag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 w:val="restart"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DE7">
              <w:rPr>
                <w:b/>
                <w:bCs/>
              </w:rPr>
              <w:t>Courtrooms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Civil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shd w:val="clear" w:color="auto" w:fill="D3DFEE"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Criminal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Family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shd w:val="clear" w:color="auto" w:fill="D3DFEE"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Juvenile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Probate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shd w:val="clear" w:color="auto" w:fill="D3DFEE"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Small Claims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Traffic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 w:val="restart"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DE7">
              <w:rPr>
                <w:b/>
                <w:bCs/>
              </w:rPr>
              <w:t>Business Offices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Civil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 xml:space="preserve">Criminal 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Traffic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 xml:space="preserve">Delinquency 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 xml:space="preserve">Dependency 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 xml:space="preserve">Family </w:t>
            </w:r>
            <w:smartTag w:uri="urn:schemas-microsoft-com:office:smarttags" w:element="address">
              <w:smartTag w:uri="urn:schemas-microsoft-com:office:smarttags" w:element="Street">
                <w:r w:rsidRPr="00CC5FAD">
                  <w:t>Law/Family Court</w:t>
                </w:r>
              </w:smartTag>
            </w:smartTag>
            <w:r w:rsidRPr="00CC5FAD">
              <w:t xml:space="preserve"> Services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 w:val="restart"/>
            <w:textDirection w:val="btLr"/>
          </w:tcPr>
          <w:p w:rsidR="00CB4226" w:rsidRPr="005B3DE7" w:rsidRDefault="00CB4226" w:rsidP="005B3DE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B3DE7">
              <w:rPr>
                <w:b/>
                <w:bCs/>
              </w:rPr>
              <w:t>Others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Administrative Services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Appeals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Court Records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Court Reporting Services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Family Law Facilitators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Fiscal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Human Resources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Jury Services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Legal Services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  <w:shd w:val="clear" w:color="auto" w:fill="D3DFEE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  <w:tr w:rsidR="00CB4226" w:rsidRPr="005B3DE7" w:rsidTr="005B3DE7">
        <w:trPr>
          <w:trHeight w:val="245"/>
        </w:trPr>
        <w:tc>
          <w:tcPr>
            <w:tcW w:w="0" w:type="auto"/>
            <w:vMerge/>
          </w:tcPr>
          <w:p w:rsidR="00CB4226" w:rsidRPr="005B3DE7" w:rsidRDefault="00CB4226" w:rsidP="00CC5FAD">
            <w:pPr>
              <w:pStyle w:val="ListParagraph"/>
              <w:rPr>
                <w:b/>
                <w:bCs/>
              </w:rPr>
            </w:pP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Probate Examiners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X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  <w:tc>
          <w:tcPr>
            <w:tcW w:w="0" w:type="auto"/>
          </w:tcPr>
          <w:p w:rsidR="00CB4226" w:rsidRPr="00CC5FAD" w:rsidRDefault="00CB4226" w:rsidP="00CC5FAD">
            <w:pPr>
              <w:pStyle w:val="ListParagraph"/>
            </w:pPr>
            <w:r w:rsidRPr="00CC5FAD">
              <w:t> </w:t>
            </w:r>
          </w:p>
        </w:tc>
      </w:tr>
    </w:tbl>
    <w:p w:rsidR="00CB4226" w:rsidRDefault="00CB4226" w:rsidP="007E001C">
      <w:pPr>
        <w:pStyle w:val="ListParagraph"/>
        <w:ind w:left="0"/>
      </w:pPr>
    </w:p>
    <w:p w:rsidR="00CB4226" w:rsidRDefault="00CB4226" w:rsidP="000A2845">
      <w:pPr>
        <w:pStyle w:val="Heading1"/>
      </w:pPr>
      <w:bookmarkStart w:id="1" w:name="RANGE!A1:J38"/>
      <w:bookmarkStart w:id="2" w:name="_Toc277795073"/>
      <w:bookmarkEnd w:id="1"/>
      <w:r>
        <w:t>Staffing</w:t>
      </w:r>
      <w:bookmarkEnd w:id="2"/>
    </w:p>
    <w:p w:rsidR="00CB4226" w:rsidRDefault="00CB4226" w:rsidP="000A2845">
      <w:pPr>
        <w:rPr>
          <w:rFonts w:cs="Arial"/>
        </w:rPr>
      </w:pPr>
      <w:r w:rsidRPr="00816960">
        <w:rPr>
          <w:rFonts w:cs="Arial"/>
        </w:rPr>
        <w:t xml:space="preserve">The current state staffing metrics have been captured and are documented by </w:t>
      </w:r>
      <w:r>
        <w:rPr>
          <w:rFonts w:cs="Arial"/>
        </w:rPr>
        <w:t>the business units</w:t>
      </w:r>
      <w:r w:rsidRPr="00816960">
        <w:rPr>
          <w:rFonts w:cs="Arial"/>
        </w:rPr>
        <w:t xml:space="preserve"> in </w:t>
      </w:r>
      <w:smartTag w:uri="urn:schemas-microsoft-com:office:smarttags" w:element="place">
        <w:smartTag w:uri="urn:schemas-microsoft-com:office:smarttags" w:element="PlaceName">
          <w:r w:rsidRPr="00816960">
            <w:rPr>
              <w:rFonts w:cs="Arial"/>
            </w:rPr>
            <w:t>San Luis Obispo</w:t>
          </w:r>
        </w:smartTag>
        <w:r w:rsidRPr="00816960">
          <w:rPr>
            <w:rFonts w:cs="Arial"/>
          </w:rPr>
          <w:t xml:space="preserve"> </w:t>
        </w:r>
        <w:smartTag w:uri="urn:schemas-microsoft-com:office:smarttags" w:element="PlaceType">
          <w:r w:rsidRPr="00816960">
            <w:rPr>
              <w:rFonts w:cs="Arial"/>
            </w:rPr>
            <w:t>County</w:t>
          </w:r>
        </w:smartTag>
      </w:smartTag>
      <w:r w:rsidRPr="00816960">
        <w:rPr>
          <w:rFonts w:cs="Arial"/>
        </w:rPr>
        <w:t>:</w:t>
      </w:r>
    </w:p>
    <w:p w:rsidR="00CB4226" w:rsidRPr="00816960" w:rsidRDefault="00CB4226" w:rsidP="000A2845">
      <w:pPr>
        <w:rPr>
          <w:rFonts w:cs="Arial"/>
        </w:rPr>
      </w:pPr>
    </w:p>
    <w:p w:rsidR="00CB4226" w:rsidRDefault="00CB4226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Administration</w:t>
      </w:r>
    </w:p>
    <w:p w:rsidR="00CB4226" w:rsidRPr="00816960" w:rsidRDefault="00CB4226" w:rsidP="000A2845">
      <w:pPr>
        <w:numPr>
          <w:ilvl w:val="0"/>
          <w:numId w:val="2"/>
        </w:numPr>
        <w:jc w:val="both"/>
        <w:rPr>
          <w:rFonts w:cs="Arial"/>
        </w:rPr>
      </w:pPr>
      <w:r>
        <w:t>Civil Operations</w:t>
      </w:r>
    </w:p>
    <w:p w:rsidR="00CB4226" w:rsidRPr="00816960" w:rsidRDefault="00CB4226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Courtroom Operations</w:t>
      </w:r>
    </w:p>
    <w:p w:rsidR="00CB4226" w:rsidRDefault="00CB4226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Criminal Operations</w:t>
      </w:r>
    </w:p>
    <w:p w:rsidR="00CB4226" w:rsidRDefault="00CB4226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Fiscal, Information Technology and Human Resources Services</w:t>
      </w:r>
    </w:p>
    <w:p w:rsidR="00CB4226" w:rsidRDefault="00CB4226" w:rsidP="000A2845">
      <w:pPr>
        <w:numPr>
          <w:ilvl w:val="0"/>
          <w:numId w:val="2"/>
        </w:numPr>
        <w:jc w:val="both"/>
        <w:rPr>
          <w:rFonts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cs="Arial"/>
            </w:rPr>
            <w:t>California</w:t>
          </w:r>
        </w:smartTag>
      </w:smartTag>
      <w:r>
        <w:rPr>
          <w:rFonts w:cs="Arial"/>
        </w:rPr>
        <w:t xml:space="preserve"> Court Assistance Program</w:t>
      </w:r>
    </w:p>
    <w:p w:rsidR="00CB4226" w:rsidRPr="00816960" w:rsidRDefault="00CB4226" w:rsidP="000A2845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Staffing Vacancy </w:t>
      </w:r>
    </w:p>
    <w:p w:rsidR="00CB4226" w:rsidRDefault="00CB4226" w:rsidP="000A2845">
      <w:pPr>
        <w:ind w:left="720"/>
        <w:jc w:val="both"/>
        <w:rPr>
          <w:rFonts w:cs="Arial"/>
        </w:rPr>
      </w:pPr>
    </w:p>
    <w:p w:rsidR="00CB4226" w:rsidRDefault="00CB4226" w:rsidP="000A2845">
      <w:pPr>
        <w:ind w:left="720"/>
        <w:jc w:val="both"/>
        <w:rPr>
          <w:rFonts w:cs="Arial"/>
        </w:rPr>
      </w:pPr>
    </w:p>
    <w:p w:rsidR="00CB4226" w:rsidRDefault="00CB4226" w:rsidP="000A284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bookmarkStart w:id="3" w:name="_Toc274763711"/>
      <w:bookmarkStart w:id="4" w:name="_Toc275553575"/>
      <w:bookmarkStart w:id="5" w:name="_Toc275958029"/>
      <w:bookmarkStart w:id="6" w:name="_Toc275972484"/>
      <w:bookmarkStart w:id="7" w:name="_Toc276022940"/>
      <w:bookmarkStart w:id="8" w:name="_Toc276044851"/>
      <w:bookmarkStart w:id="9" w:name="_Toc277795074"/>
      <w:r>
        <w:t>Administration</w:t>
      </w:r>
      <w:bookmarkEnd w:id="3"/>
      <w:bookmarkEnd w:id="4"/>
      <w:bookmarkEnd w:id="5"/>
      <w:bookmarkEnd w:id="6"/>
      <w:bookmarkEnd w:id="7"/>
      <w:bookmarkEnd w:id="8"/>
      <w:bookmarkEnd w:id="9"/>
    </w:p>
    <w:p w:rsidR="00CB4226" w:rsidRDefault="00CB4226" w:rsidP="000A2845"/>
    <w:tbl>
      <w:tblPr>
        <w:tblW w:w="4897" w:type="pct"/>
        <w:tblBorders>
          <w:top w:val="single" w:sz="4" w:space="0" w:color="7BA0CD"/>
          <w:left w:val="single" w:sz="4" w:space="0" w:color="7BA0CD"/>
          <w:bottom w:val="single" w:sz="4" w:space="0" w:color="7BA0CD"/>
          <w:right w:val="single" w:sz="4" w:space="0" w:color="7BA0CD"/>
          <w:insideH w:val="single" w:sz="4" w:space="0" w:color="7BA0CD"/>
          <w:insideV w:val="single" w:sz="4" w:space="0" w:color="7BA0CD"/>
        </w:tblBorders>
        <w:tblLook w:val="00A0"/>
      </w:tblPr>
      <w:tblGrid>
        <w:gridCol w:w="7157"/>
        <w:gridCol w:w="7158"/>
      </w:tblGrid>
      <w:tr w:rsidR="00CB4226" w:rsidRPr="005B3DE7" w:rsidTr="00E16E54">
        <w:trPr>
          <w:trHeight w:val="368"/>
          <w:tblHeader/>
        </w:trPr>
        <w:tc>
          <w:tcPr>
            <w:tcW w:w="250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Position</w:t>
            </w:r>
          </w:p>
        </w:tc>
        <w:tc>
          <w:tcPr>
            <w:tcW w:w="250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Total Number of Employees</w:t>
            </w:r>
          </w:p>
        </w:tc>
      </w:tr>
      <w:tr w:rsidR="00CB4226" w:rsidRPr="005B3DE7" w:rsidTr="00E16E54">
        <w:trPr>
          <w:trHeight w:val="197"/>
        </w:trPr>
        <w:tc>
          <w:tcPr>
            <w:tcW w:w="2500" w:type="pct"/>
            <w:tcBorders>
              <w:top w:val="single" w:sz="4" w:space="0" w:color="00A1DE"/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Assistant Court Executive Officer</w:t>
            </w:r>
          </w:p>
        </w:tc>
        <w:tc>
          <w:tcPr>
            <w:tcW w:w="2500" w:type="pct"/>
            <w:tcBorders>
              <w:top w:val="single" w:sz="4" w:space="0" w:color="00A1DE"/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Attorney</w:t>
            </w:r>
          </w:p>
        </w:tc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3</w:t>
            </w:r>
          </w:p>
        </w:tc>
      </w:tr>
      <w:tr w:rsidR="00CB4226" w:rsidRPr="005B3DE7" w:rsidTr="00E16E54">
        <w:trPr>
          <w:trHeight w:val="70"/>
        </w:trPr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Executive Officer</w:t>
            </w:r>
          </w:p>
        </w:tc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Facilities Coordinator</w:t>
            </w:r>
          </w:p>
        </w:tc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Executive Secretary </w:t>
            </w:r>
          </w:p>
        </w:tc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Librarian </w:t>
            </w:r>
          </w:p>
        </w:tc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.5</w:t>
            </w:r>
          </w:p>
        </w:tc>
      </w:tr>
      <w:tr w:rsidR="00CB4226" w:rsidRPr="005B3DE7" w:rsidTr="00E16E54">
        <w:trPr>
          <w:trHeight w:val="70"/>
        </w:trPr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Assistant Librarian </w:t>
            </w:r>
          </w:p>
        </w:tc>
        <w:tc>
          <w:tcPr>
            <w:tcW w:w="250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.75</w:t>
            </w:r>
          </w:p>
        </w:tc>
      </w:tr>
    </w:tbl>
    <w:p w:rsidR="00CB4226" w:rsidRPr="00851900" w:rsidRDefault="00CB4226" w:rsidP="000A2845"/>
    <w:p w:rsidR="00CB4226" w:rsidRPr="000B3286" w:rsidRDefault="00CB4226" w:rsidP="000A284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iCs/>
        </w:rPr>
      </w:pPr>
      <w:bookmarkStart w:id="10" w:name="_Toc274763712"/>
      <w:bookmarkStart w:id="11" w:name="_Toc275553576"/>
      <w:bookmarkStart w:id="12" w:name="_Toc275958030"/>
      <w:bookmarkStart w:id="13" w:name="_Toc275972485"/>
      <w:bookmarkStart w:id="14" w:name="_Toc276022941"/>
      <w:bookmarkStart w:id="15" w:name="_Toc276044852"/>
      <w:bookmarkStart w:id="16" w:name="_Toc277795075"/>
      <w:r w:rsidRPr="000B3286">
        <w:rPr>
          <w:iCs/>
        </w:rPr>
        <w:t>Civil Operations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CB4226" w:rsidRPr="00816960" w:rsidRDefault="00CB4226" w:rsidP="000A2845">
      <w:pPr>
        <w:jc w:val="both"/>
        <w:rPr>
          <w:rFonts w:cs="Arial"/>
        </w:rPr>
      </w:pPr>
    </w:p>
    <w:tbl>
      <w:tblPr>
        <w:tblW w:w="4838" w:type="pct"/>
        <w:tblInd w:w="108" w:type="dxa"/>
        <w:tblBorders>
          <w:top w:val="single" w:sz="4" w:space="0" w:color="7BA0CD"/>
          <w:left w:val="single" w:sz="4" w:space="0" w:color="7BA0CD"/>
          <w:bottom w:val="single" w:sz="4" w:space="0" w:color="7BA0CD"/>
          <w:right w:val="single" w:sz="4" w:space="0" w:color="7BA0CD"/>
          <w:insideH w:val="single" w:sz="4" w:space="0" w:color="7BA0CD"/>
          <w:insideV w:val="single" w:sz="4" w:space="0" w:color="7BA0CD"/>
        </w:tblBorders>
        <w:tblLook w:val="00A0"/>
      </w:tblPr>
      <w:tblGrid>
        <w:gridCol w:w="6986"/>
        <w:gridCol w:w="7156"/>
      </w:tblGrid>
      <w:tr w:rsidR="00CB4226" w:rsidRPr="005B3DE7" w:rsidTr="00E16E54">
        <w:trPr>
          <w:trHeight w:val="368"/>
          <w:tblHeader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Position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Total Number of Employees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rFonts w:cs="Arial"/>
                    <w:b/>
                  </w:rPr>
                  <w:t>San Luis Obispo</w:t>
                </w:r>
              </w:smartTag>
            </w:smartTag>
          </w:p>
        </w:tc>
      </w:tr>
      <w:tr w:rsidR="00CB4226" w:rsidRPr="005B3DE7" w:rsidTr="00E16E54">
        <w:trPr>
          <w:trHeight w:val="197"/>
        </w:trPr>
        <w:tc>
          <w:tcPr>
            <w:tcW w:w="2470" w:type="pct"/>
            <w:tcBorders>
              <w:top w:val="single" w:sz="4" w:space="0" w:color="00A1DE"/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ADR Coordinator 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.5</w:t>
            </w:r>
          </w:p>
        </w:tc>
      </w:tr>
      <w:tr w:rsidR="00CB4226" w:rsidRPr="005B3DE7" w:rsidTr="00E16E54">
        <w:trPr>
          <w:trHeight w:val="197"/>
        </w:trPr>
        <w:tc>
          <w:tcPr>
            <w:tcW w:w="2470" w:type="pct"/>
            <w:tcBorders>
              <w:top w:val="single" w:sz="4" w:space="0" w:color="00A1DE"/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Department Manager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Director of Civil Operations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Family Court Services Manager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Family Court Services Mediator I or II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3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Family Law Facilitator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Clerks T, I, II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16</w:t>
            </w:r>
            <w:r>
              <w:rPr>
                <w:rFonts w:cs="Arial"/>
              </w:rPr>
              <w:t>.25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Clerks III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Supervisor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Probate Investigator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Probate Examiner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170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  <w:b/>
              </w:rPr>
              <w:t>Paso Robles</w:t>
            </w:r>
          </w:p>
        </w:tc>
      </w:tr>
      <w:tr w:rsidR="00CB4226" w:rsidRPr="005B3DE7" w:rsidTr="00E16E54">
        <w:trPr>
          <w:trHeight w:val="1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Branch Manager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</w:tr>
      <w:tr w:rsidR="00CB4226" w:rsidRPr="005B3DE7" w:rsidTr="00E16E54">
        <w:trPr>
          <w:trHeight w:val="1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lastRenderedPageBreak/>
              <w:t>Courtroom Clerk I/II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Legal Process Clerk I, II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Legal Process Clerk III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Courtroom Operations Supervisor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215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Senior Account Clerk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215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Family Court Services Mediator I/II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215"/>
        </w:trPr>
        <w:tc>
          <w:tcPr>
            <w:tcW w:w="247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Probate Investigator</w:t>
            </w:r>
          </w:p>
        </w:tc>
        <w:tc>
          <w:tcPr>
            <w:tcW w:w="2530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</w:tbl>
    <w:p w:rsidR="00CB4226" w:rsidRPr="00816960" w:rsidRDefault="00CB4226" w:rsidP="000A2845">
      <w:pPr>
        <w:jc w:val="both"/>
        <w:rPr>
          <w:rFonts w:cs="Arial"/>
        </w:rPr>
      </w:pPr>
    </w:p>
    <w:p w:rsidR="00CB4226" w:rsidRPr="000B3286" w:rsidRDefault="00CB4226" w:rsidP="000A284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rStyle w:val="Emphasis"/>
          <w:rFonts w:cs="Calibri"/>
          <w:i w:val="0"/>
        </w:rPr>
      </w:pPr>
      <w:bookmarkStart w:id="17" w:name="_Toc277795076"/>
      <w:bookmarkStart w:id="18" w:name="_Toc274763713"/>
      <w:bookmarkStart w:id="19" w:name="_Toc275553577"/>
      <w:bookmarkStart w:id="20" w:name="_Toc275958031"/>
      <w:bookmarkStart w:id="21" w:name="_Toc275972486"/>
      <w:bookmarkStart w:id="22" w:name="_Toc276022942"/>
      <w:bookmarkStart w:id="23" w:name="_Toc276044853"/>
      <w:bookmarkStart w:id="24" w:name="_Toc277795077"/>
      <w:bookmarkEnd w:id="17"/>
      <w:r w:rsidRPr="000B3286">
        <w:rPr>
          <w:rStyle w:val="Emphasis"/>
          <w:rFonts w:cs="Calibri"/>
        </w:rPr>
        <w:t>Courtroom Operations</w:t>
      </w:r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4838" w:type="pct"/>
        <w:tblInd w:w="108" w:type="dxa"/>
        <w:tblBorders>
          <w:top w:val="single" w:sz="4" w:space="0" w:color="7BA0CD"/>
          <w:left w:val="single" w:sz="4" w:space="0" w:color="7BA0CD"/>
          <w:bottom w:val="single" w:sz="4" w:space="0" w:color="7BA0CD"/>
          <w:right w:val="single" w:sz="4" w:space="0" w:color="7BA0CD"/>
          <w:insideH w:val="single" w:sz="4" w:space="0" w:color="7BA0CD"/>
          <w:insideV w:val="single" w:sz="4" w:space="0" w:color="7BA0CD"/>
        </w:tblBorders>
        <w:tblLook w:val="00A0"/>
      </w:tblPr>
      <w:tblGrid>
        <w:gridCol w:w="6986"/>
        <w:gridCol w:w="7156"/>
      </w:tblGrid>
      <w:tr w:rsidR="00CB4226" w:rsidRPr="005B3DE7" w:rsidTr="00E16E54">
        <w:trPr>
          <w:trHeight w:val="368"/>
          <w:tblHeader/>
        </w:trPr>
        <w:tc>
          <w:tcPr>
            <w:tcW w:w="2470" w:type="pct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Position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Total Number of Employees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rFonts w:cs="Arial"/>
                    <w:b/>
                  </w:rPr>
                  <w:t>San Luis Obispo</w:t>
                </w:r>
              </w:smartTag>
            </w:smartTag>
          </w:p>
        </w:tc>
      </w:tr>
      <w:tr w:rsidR="00CB4226" w:rsidRPr="005B3DE7" w:rsidTr="00E16E54">
        <w:trPr>
          <w:trHeight w:val="197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Judicial Officer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15</w:t>
            </w:r>
            <w:r w:rsidRPr="005B3DE7">
              <w:rPr>
                <w:rStyle w:val="FootnoteReference"/>
                <w:rFonts w:cs="Arial"/>
              </w:rPr>
              <w:footnoteReference w:id="1"/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Clerk I/ 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16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Clerk III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Interpreter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2.5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Reporter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10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Courtroom Operations Supervisor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Department Manager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Director of Courtroom Operations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</w:tr>
      <w:tr w:rsidR="00CB4226" w:rsidRPr="005B3DE7" w:rsidTr="00E16E54">
        <w:trPr>
          <w:trHeight w:val="1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Deputy Jury Commissioner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1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 T, I or 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Supervising Court Reporter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Secretary I, 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:rsidR="00CB4226" w:rsidRPr="000B3286" w:rsidRDefault="00CB4226" w:rsidP="000A284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rStyle w:val="Emphasis"/>
          <w:rFonts w:cs="Calibri"/>
          <w:i w:val="0"/>
        </w:rPr>
      </w:pPr>
      <w:bookmarkStart w:id="25" w:name="_Toc274763714"/>
      <w:bookmarkStart w:id="26" w:name="_Toc275553578"/>
      <w:bookmarkStart w:id="27" w:name="_Toc275958032"/>
      <w:bookmarkStart w:id="28" w:name="_Toc275972487"/>
      <w:bookmarkStart w:id="29" w:name="_Toc276022943"/>
      <w:bookmarkStart w:id="30" w:name="_Toc276044854"/>
      <w:bookmarkStart w:id="31" w:name="_Toc277795078"/>
      <w:r w:rsidRPr="000B3286">
        <w:rPr>
          <w:rStyle w:val="Emphasis"/>
          <w:rFonts w:cs="Calibri"/>
        </w:rPr>
        <w:t>Criminal Operations</w:t>
      </w:r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W w:w="4838" w:type="pct"/>
        <w:tblInd w:w="108" w:type="dxa"/>
        <w:tblBorders>
          <w:top w:val="single" w:sz="4" w:space="0" w:color="7BA0CD"/>
          <w:left w:val="single" w:sz="4" w:space="0" w:color="7BA0CD"/>
          <w:bottom w:val="single" w:sz="4" w:space="0" w:color="7BA0CD"/>
          <w:right w:val="single" w:sz="4" w:space="0" w:color="7BA0CD"/>
          <w:insideH w:val="single" w:sz="4" w:space="0" w:color="7BA0CD"/>
          <w:insideV w:val="single" w:sz="4" w:space="0" w:color="7BA0CD"/>
        </w:tblBorders>
        <w:tblLook w:val="00A0"/>
      </w:tblPr>
      <w:tblGrid>
        <w:gridCol w:w="6986"/>
        <w:gridCol w:w="7156"/>
      </w:tblGrid>
      <w:tr w:rsidR="00CB4226" w:rsidRPr="005B3DE7" w:rsidTr="00E16E54">
        <w:trPr>
          <w:trHeight w:val="368"/>
          <w:tblHeader/>
        </w:trPr>
        <w:tc>
          <w:tcPr>
            <w:tcW w:w="2470" w:type="pct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Position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Total Number of Employees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rFonts w:cs="Arial"/>
                    <w:b/>
                  </w:rPr>
                  <w:t>San Luis Obispo</w:t>
                </w:r>
              </w:smartTag>
            </w:smartTag>
          </w:p>
        </w:tc>
      </w:tr>
      <w:tr w:rsidR="00CB4226" w:rsidRPr="005B3DE7" w:rsidTr="00E16E54">
        <w:trPr>
          <w:trHeight w:val="197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Department Manager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Director of Criminal Operations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Courtroom Operations Supervisor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 T, I, 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 III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Supervisor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Senior Account Clerk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B3DE7">
                  <w:rPr>
                    <w:rFonts w:cs="Arial"/>
                    <w:b/>
                  </w:rPr>
                  <w:t>Grover</w:t>
                </w:r>
              </w:smartTag>
              <w:r w:rsidRPr="005B3DE7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Type">
                <w:r w:rsidRPr="005B3DE7">
                  <w:rPr>
                    <w:rFonts w:cs="Arial"/>
                    <w:b/>
                  </w:rPr>
                  <w:t>Beach</w:t>
                </w:r>
              </w:smartTag>
            </w:smartTag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Clerk I, 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Clerk III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Branch Manager 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 T, I, 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3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III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Senior Account Clerk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</w:tbl>
    <w:p w:rsidR="00CB4226" w:rsidRPr="000B3286" w:rsidRDefault="00CB4226" w:rsidP="000A2845">
      <w:pPr>
        <w:pStyle w:val="Heading3"/>
        <w:numPr>
          <w:ilvl w:val="2"/>
          <w:numId w:val="0"/>
        </w:numPr>
        <w:spacing w:before="320" w:after="120"/>
        <w:ind w:left="720" w:hanging="720"/>
        <w:rPr>
          <w:rStyle w:val="Emphasis"/>
          <w:rFonts w:cs="Calibri"/>
          <w:i w:val="0"/>
        </w:rPr>
      </w:pPr>
      <w:bookmarkStart w:id="32" w:name="_Toc274763715"/>
      <w:bookmarkStart w:id="33" w:name="_Toc275553579"/>
      <w:bookmarkStart w:id="34" w:name="_Toc275958033"/>
      <w:bookmarkStart w:id="35" w:name="_Toc275972488"/>
      <w:bookmarkStart w:id="36" w:name="_Toc276022944"/>
      <w:bookmarkStart w:id="37" w:name="_Toc276044855"/>
      <w:bookmarkStart w:id="38" w:name="_Toc277795079"/>
      <w:r w:rsidRPr="000B3286">
        <w:rPr>
          <w:rStyle w:val="Emphasis"/>
          <w:rFonts w:cs="Calibri"/>
        </w:rPr>
        <w:t>Fiscal, Information Technology and Human Resources Services</w:t>
      </w:r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W w:w="4838" w:type="pct"/>
        <w:tblInd w:w="108" w:type="dxa"/>
        <w:tblBorders>
          <w:top w:val="single" w:sz="4" w:space="0" w:color="7BA0CD"/>
          <w:left w:val="single" w:sz="4" w:space="0" w:color="7BA0CD"/>
          <w:bottom w:val="single" w:sz="4" w:space="0" w:color="7BA0CD"/>
          <w:right w:val="single" w:sz="4" w:space="0" w:color="7BA0CD"/>
          <w:insideH w:val="single" w:sz="4" w:space="0" w:color="7BA0CD"/>
          <w:insideV w:val="single" w:sz="4" w:space="0" w:color="7BA0CD"/>
        </w:tblBorders>
        <w:tblLook w:val="00A0"/>
      </w:tblPr>
      <w:tblGrid>
        <w:gridCol w:w="6986"/>
        <w:gridCol w:w="7156"/>
      </w:tblGrid>
      <w:tr w:rsidR="00CB4226" w:rsidRPr="005B3DE7" w:rsidTr="00E16E54">
        <w:trPr>
          <w:trHeight w:val="368"/>
          <w:tblHeader/>
        </w:trPr>
        <w:tc>
          <w:tcPr>
            <w:tcW w:w="2470" w:type="pct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Position</w:t>
            </w:r>
          </w:p>
        </w:tc>
        <w:tc>
          <w:tcPr>
            <w:tcW w:w="2530" w:type="pct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Total Number of Employees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>Fiscal Services</w:t>
            </w:r>
          </w:p>
        </w:tc>
      </w:tr>
      <w:tr w:rsidR="00CB4226" w:rsidRPr="005B3DE7" w:rsidTr="00E16E54">
        <w:trPr>
          <w:trHeight w:val="197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Director of Fiscal Services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Accountant 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Accounting Technician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Senior Account Clerk 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Supervising Accounting Technician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>Information Technology Services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Director of IT Services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IT Manager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Automation Analyst I, II, III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Automation Specialist I, II, III 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Infrastructure Analyst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Network Administrator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 xml:space="preserve">Traffic Processes 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Legal Process Clerk T I, II 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3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 III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Supervisor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>Human Resources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Director of Human Resources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HR Analyst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HR Technician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:rsidR="00CB4226" w:rsidRPr="000B3286" w:rsidRDefault="00CB4226" w:rsidP="000A284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rStyle w:val="Emphasis"/>
          <w:rFonts w:cs="Calibri"/>
          <w:i w:val="0"/>
        </w:rPr>
      </w:pPr>
      <w:bookmarkStart w:id="39" w:name="_Toc277795080"/>
      <w:bookmarkStart w:id="40" w:name="_Staffing"/>
      <w:bookmarkStart w:id="41" w:name="_Toc277795082"/>
      <w:bookmarkEnd w:id="39"/>
      <w:bookmarkEnd w:id="40"/>
      <w:smartTag w:uri="urn:schemas-microsoft-com:office:smarttags" w:element="place">
        <w:smartTag w:uri="urn:schemas-microsoft-com:office:smarttags" w:element="State">
          <w:r>
            <w:rPr>
              <w:rStyle w:val="Emphasis"/>
              <w:rFonts w:cs="Calibri"/>
            </w:rPr>
            <w:t>California</w:t>
          </w:r>
        </w:smartTag>
      </w:smartTag>
      <w:r>
        <w:rPr>
          <w:rStyle w:val="Emphasis"/>
          <w:rFonts w:cs="Calibri"/>
        </w:rPr>
        <w:t xml:space="preserve"> Court Assistance Program</w:t>
      </w:r>
      <w:bookmarkEnd w:id="41"/>
    </w:p>
    <w:tbl>
      <w:tblPr>
        <w:tblW w:w="4838" w:type="pct"/>
        <w:tblInd w:w="108" w:type="dxa"/>
        <w:tblBorders>
          <w:top w:val="single" w:sz="4" w:space="0" w:color="7BA0CD"/>
          <w:left w:val="single" w:sz="4" w:space="0" w:color="7BA0CD"/>
          <w:bottom w:val="single" w:sz="4" w:space="0" w:color="7BA0CD"/>
          <w:right w:val="single" w:sz="4" w:space="0" w:color="7BA0CD"/>
          <w:insideH w:val="single" w:sz="4" w:space="0" w:color="7BA0CD"/>
          <w:insideV w:val="single" w:sz="4" w:space="0" w:color="7BA0CD"/>
        </w:tblBorders>
        <w:tblLook w:val="00A0"/>
      </w:tblPr>
      <w:tblGrid>
        <w:gridCol w:w="6986"/>
        <w:gridCol w:w="7156"/>
      </w:tblGrid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C0504D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Position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C0504D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Total Number of Employees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>California Traffic Safety Institute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Criminal 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3</w:t>
            </w:r>
          </w:p>
        </w:tc>
      </w:tr>
      <w:tr w:rsidR="00CB4226" w:rsidRPr="005B3DE7" w:rsidTr="00E16E54">
        <w:trPr>
          <w:trHeight w:val="70"/>
        </w:trPr>
        <w:tc>
          <w:tcPr>
            <w:tcW w:w="247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Traffic </w:t>
            </w:r>
          </w:p>
        </w:tc>
        <w:tc>
          <w:tcPr>
            <w:tcW w:w="2530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</w:t>
            </w:r>
          </w:p>
        </w:tc>
      </w:tr>
    </w:tbl>
    <w:p w:rsidR="00CB4226" w:rsidRPr="000B3286" w:rsidRDefault="00CB4226" w:rsidP="000A284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rPr>
          <w:rStyle w:val="Emphasis"/>
          <w:rFonts w:cs="Calibri"/>
          <w:i w:val="0"/>
        </w:rPr>
      </w:pPr>
      <w:bookmarkStart w:id="42" w:name="_Toc277795083"/>
      <w:bookmarkStart w:id="43" w:name="_Toc277795084"/>
      <w:bookmarkStart w:id="44" w:name="_Toc277795085"/>
      <w:bookmarkEnd w:id="42"/>
      <w:bookmarkEnd w:id="43"/>
      <w:r>
        <w:rPr>
          <w:rStyle w:val="Emphasis"/>
          <w:rFonts w:cs="Calibri"/>
        </w:rPr>
        <w:t>Staffing Vacancy</w:t>
      </w:r>
      <w:bookmarkEnd w:id="44"/>
      <w:r>
        <w:rPr>
          <w:rStyle w:val="Emphasis"/>
          <w:rFonts w:cs="Calibri"/>
        </w:rPr>
        <w:t xml:space="preserve"> </w:t>
      </w:r>
    </w:p>
    <w:tbl>
      <w:tblPr>
        <w:tblW w:w="4841" w:type="pct"/>
        <w:tblInd w:w="108" w:type="dxa"/>
        <w:tblBorders>
          <w:top w:val="single" w:sz="4" w:space="0" w:color="7BA0CD"/>
          <w:left w:val="single" w:sz="4" w:space="0" w:color="7BA0CD"/>
          <w:bottom w:val="single" w:sz="4" w:space="0" w:color="7BA0CD"/>
          <w:right w:val="single" w:sz="4" w:space="0" w:color="7BA0CD"/>
          <w:insideH w:val="single" w:sz="4" w:space="0" w:color="7BA0CD"/>
          <w:insideV w:val="single" w:sz="4" w:space="0" w:color="7BA0CD"/>
        </w:tblBorders>
        <w:tblLook w:val="00A0"/>
      </w:tblPr>
      <w:tblGrid>
        <w:gridCol w:w="5729"/>
        <w:gridCol w:w="42"/>
        <w:gridCol w:w="4259"/>
        <w:gridCol w:w="62"/>
        <w:gridCol w:w="4059"/>
      </w:tblGrid>
      <w:tr w:rsidR="00CB4226" w:rsidRPr="005B3DE7" w:rsidTr="00E16E54">
        <w:trPr>
          <w:cantSplit/>
          <w:trHeight w:val="368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Position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Number of Employees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</w:tcPr>
          <w:p w:rsidR="00CB4226" w:rsidRPr="005B3DE7" w:rsidRDefault="00CB4226" w:rsidP="00E16E54">
            <w:pPr>
              <w:spacing w:before="20" w:after="20"/>
              <w:jc w:val="center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Number of Vacancies</w:t>
            </w:r>
          </w:p>
        </w:tc>
      </w:tr>
      <w:tr w:rsidR="00CB4226" w:rsidRPr="005B3DE7" w:rsidTr="00E16E54">
        <w:trPr>
          <w:trHeight w:val="70"/>
        </w:trPr>
        <w:tc>
          <w:tcPr>
            <w:tcW w:w="2039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</w:p>
        </w:tc>
        <w:tc>
          <w:tcPr>
            <w:tcW w:w="150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</w:p>
        </w:tc>
        <w:tc>
          <w:tcPr>
            <w:tcW w:w="1456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</w:p>
        </w:tc>
      </w:tr>
      <w:tr w:rsidR="00CB4226" w:rsidRPr="005B3DE7" w:rsidTr="00E16E54">
        <w:trPr>
          <w:trHeight w:val="368"/>
          <w:tblHeader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 xml:space="preserve">Civil Operations 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rFonts w:cs="Arial"/>
                    <w:b/>
                  </w:rPr>
                  <w:t>San Luis Obispo</w:t>
                </w:r>
              </w:smartTag>
            </w:smartTag>
          </w:p>
        </w:tc>
      </w:tr>
      <w:tr w:rsidR="00CB4226" w:rsidRPr="005B3DE7" w:rsidTr="00E16E54">
        <w:trPr>
          <w:trHeight w:val="70"/>
        </w:trPr>
        <w:tc>
          <w:tcPr>
            <w:tcW w:w="2039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Clerks III</w:t>
            </w:r>
          </w:p>
        </w:tc>
        <w:tc>
          <w:tcPr>
            <w:tcW w:w="150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56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170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>Paso Robles</w:t>
            </w:r>
          </w:p>
        </w:tc>
      </w:tr>
      <w:tr w:rsidR="00CB4226" w:rsidRPr="005B3DE7" w:rsidTr="00E16E54">
        <w:trPr>
          <w:trHeight w:val="170"/>
        </w:trPr>
        <w:tc>
          <w:tcPr>
            <w:tcW w:w="2039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Branch Manager</w:t>
            </w:r>
          </w:p>
        </w:tc>
        <w:tc>
          <w:tcPr>
            <w:tcW w:w="150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  <w:tc>
          <w:tcPr>
            <w:tcW w:w="1456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170"/>
        </w:trPr>
        <w:tc>
          <w:tcPr>
            <w:tcW w:w="2039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46332F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Courtroom Clerk I/II</w:t>
            </w:r>
          </w:p>
        </w:tc>
        <w:tc>
          <w:tcPr>
            <w:tcW w:w="150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46332F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2</w:t>
            </w:r>
          </w:p>
        </w:tc>
        <w:tc>
          <w:tcPr>
            <w:tcW w:w="1456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CB4226" w:rsidRPr="005B3DE7" w:rsidRDefault="00CB4226" w:rsidP="0046332F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170"/>
        </w:trPr>
        <w:tc>
          <w:tcPr>
            <w:tcW w:w="2039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Legal Process Clerk I/II</w:t>
            </w:r>
          </w:p>
        </w:tc>
        <w:tc>
          <w:tcPr>
            <w:tcW w:w="150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56" w:type="pct"/>
            <w:gridSpan w:val="2"/>
            <w:tcBorders>
              <w:left w:val="nil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368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 xml:space="preserve">Courtroom Operations 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rFonts w:cs="Arial"/>
                    <w:b/>
                  </w:rPr>
                  <w:t>San Luis Obispo</w:t>
                </w:r>
              </w:smartTag>
            </w:smartTag>
          </w:p>
        </w:tc>
      </w:tr>
      <w:tr w:rsidR="00CB4226" w:rsidRPr="005B3DE7" w:rsidTr="00E16E54">
        <w:trPr>
          <w:trHeight w:val="70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Court Clerk III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Director of Courtroom Operations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368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spacing w:before="20" w:after="20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 xml:space="preserve">Criminal Operations </w:t>
            </w:r>
          </w:p>
        </w:tc>
      </w:tr>
      <w:tr w:rsidR="00CB4226" w:rsidRPr="005B3DE7" w:rsidTr="00E16E54">
        <w:trPr>
          <w:trHeight w:val="197"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B3DE7">
                  <w:rPr>
                    <w:rFonts w:cs="Arial"/>
                    <w:b/>
                  </w:rPr>
                  <w:t>San Luis Obispo</w:t>
                </w:r>
              </w:smartTag>
            </w:smartTag>
          </w:p>
        </w:tc>
      </w:tr>
      <w:tr w:rsidR="00CB4226" w:rsidRPr="005B3DE7" w:rsidTr="00E16E54">
        <w:trPr>
          <w:trHeight w:val="70"/>
        </w:trPr>
        <w:tc>
          <w:tcPr>
            <w:tcW w:w="2024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Courtroom Operations Supervisor</w:t>
            </w:r>
          </w:p>
        </w:tc>
        <w:tc>
          <w:tcPr>
            <w:tcW w:w="1542" w:type="pct"/>
            <w:gridSpan w:val="3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34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trHeight w:val="70"/>
        </w:trPr>
        <w:tc>
          <w:tcPr>
            <w:tcW w:w="2024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Legal Process Clerk T, I, II</w:t>
            </w:r>
          </w:p>
        </w:tc>
        <w:tc>
          <w:tcPr>
            <w:tcW w:w="1542" w:type="pct"/>
            <w:gridSpan w:val="3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434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CB4226" w:rsidRPr="005B3DE7" w:rsidTr="00E16E54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B3DE7">
                  <w:rPr>
                    <w:rFonts w:cs="Arial"/>
                    <w:b/>
                  </w:rPr>
                  <w:t>Grover</w:t>
                </w:r>
              </w:smartTag>
              <w:r w:rsidRPr="005B3DE7">
                <w:rPr>
                  <w:rFonts w:cs="Arial"/>
                  <w:b/>
                </w:rPr>
                <w:t xml:space="preserve"> </w:t>
              </w:r>
              <w:smartTag w:uri="urn:schemas-microsoft-com:office:smarttags" w:element="PlaceType">
                <w:r w:rsidRPr="005B3DE7">
                  <w:rPr>
                    <w:rFonts w:cs="Arial"/>
                    <w:b/>
                  </w:rPr>
                  <w:t>Beach</w:t>
                </w:r>
              </w:smartTag>
            </w:smartTag>
          </w:p>
        </w:tc>
      </w:tr>
      <w:tr w:rsidR="00CB4226" w:rsidRPr="005B3DE7" w:rsidTr="00E16E54">
        <w:trPr>
          <w:trHeight w:val="70"/>
        </w:trPr>
        <w:tc>
          <w:tcPr>
            <w:tcW w:w="2024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Branch Manager </w:t>
            </w:r>
          </w:p>
        </w:tc>
        <w:tc>
          <w:tcPr>
            <w:tcW w:w="1542" w:type="pct"/>
            <w:gridSpan w:val="3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  <w:tc>
          <w:tcPr>
            <w:tcW w:w="1434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cantSplit/>
          <w:trHeight w:val="368"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A1DE"/>
              <w:right w:val="nil"/>
            </w:tcBorders>
            <w:shd w:val="clear" w:color="auto" w:fill="00A1DE"/>
            <w:vAlign w:val="center"/>
          </w:tcPr>
          <w:p w:rsidR="00CB4226" w:rsidRPr="005B3DE7" w:rsidRDefault="00CB4226" w:rsidP="00E16E54">
            <w:pPr>
              <w:keepNext/>
              <w:keepLines/>
              <w:spacing w:before="20" w:after="20"/>
              <w:rPr>
                <w:rFonts w:cs="Arial"/>
                <w:b/>
                <w:bCs/>
                <w:color w:val="FFFFFF"/>
              </w:rPr>
            </w:pPr>
            <w:r w:rsidRPr="005B3DE7">
              <w:rPr>
                <w:rFonts w:cs="Arial"/>
                <w:b/>
                <w:bCs/>
                <w:color w:val="FFFFFF"/>
              </w:rPr>
              <w:t>Fiscal, Information Technology and Human Resources Services Position</w:t>
            </w:r>
          </w:p>
        </w:tc>
      </w:tr>
      <w:tr w:rsidR="00CB4226" w:rsidRPr="005B3DE7" w:rsidTr="00E16E54">
        <w:trPr>
          <w:cantSplit/>
          <w:trHeight w:val="197"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>Fiscal Services</w:t>
            </w:r>
          </w:p>
        </w:tc>
      </w:tr>
      <w:tr w:rsidR="00CB4226" w:rsidRPr="005B3DE7" w:rsidTr="00E16E54">
        <w:trPr>
          <w:cantSplit/>
          <w:trHeight w:val="70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Senior Account Clerk 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cantSplit/>
          <w:trHeight w:val="70"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>Information Technology Services</w:t>
            </w:r>
          </w:p>
        </w:tc>
      </w:tr>
      <w:tr w:rsidR="00CB4226" w:rsidRPr="005B3DE7" w:rsidTr="00E16E54">
        <w:trPr>
          <w:cantSplit/>
          <w:trHeight w:val="70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>IT Manager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0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cantSplit/>
          <w:trHeight w:val="70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rPr>
                <w:rFonts w:cs="Arial"/>
              </w:rPr>
            </w:pPr>
            <w:r>
              <w:rPr>
                <w:rFonts w:cs="Arial"/>
              </w:rPr>
              <w:t>Automation Analyst I/II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cantSplit/>
          <w:trHeight w:val="70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Automation Specialist I, II, III 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  <w:tr w:rsidR="00CB4226" w:rsidRPr="005B3DE7" w:rsidTr="00E16E54">
        <w:trPr>
          <w:cantSplit/>
          <w:trHeight w:val="70"/>
        </w:trPr>
        <w:tc>
          <w:tcPr>
            <w:tcW w:w="5000" w:type="pct"/>
            <w:gridSpan w:val="5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  <w:b/>
              </w:rPr>
            </w:pPr>
            <w:r w:rsidRPr="005B3DE7">
              <w:rPr>
                <w:rFonts w:cs="Arial"/>
                <w:b/>
              </w:rPr>
              <w:t xml:space="preserve">Traffic Processes </w:t>
            </w:r>
          </w:p>
        </w:tc>
      </w:tr>
      <w:tr w:rsidR="00CB4226" w:rsidRPr="005B3DE7" w:rsidTr="00E16E54">
        <w:trPr>
          <w:cantSplit/>
          <w:trHeight w:val="70"/>
        </w:trPr>
        <w:tc>
          <w:tcPr>
            <w:tcW w:w="2039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rPr>
                <w:rFonts w:cs="Arial"/>
              </w:rPr>
            </w:pPr>
            <w:r w:rsidRPr="005B3DE7">
              <w:rPr>
                <w:rFonts w:cs="Arial"/>
              </w:rPr>
              <w:t xml:space="preserve">Legal Process Clerk T I, II </w:t>
            </w:r>
          </w:p>
        </w:tc>
        <w:tc>
          <w:tcPr>
            <w:tcW w:w="1505" w:type="pct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  <w:vAlign w:val="center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3</w:t>
            </w:r>
          </w:p>
        </w:tc>
        <w:tc>
          <w:tcPr>
            <w:tcW w:w="1456" w:type="pct"/>
            <w:gridSpan w:val="2"/>
            <w:tcBorders>
              <w:top w:val="single" w:sz="4" w:space="0" w:color="00A1DE"/>
              <w:left w:val="nil"/>
              <w:bottom w:val="single" w:sz="4" w:space="0" w:color="00A1DE"/>
              <w:right w:val="nil"/>
            </w:tcBorders>
            <w:shd w:val="clear" w:color="auto" w:fill="FFFFFF"/>
          </w:tcPr>
          <w:p w:rsidR="00CB4226" w:rsidRPr="005B3DE7" w:rsidRDefault="00CB4226" w:rsidP="00E16E54">
            <w:pPr>
              <w:keepNext/>
              <w:keepLines/>
              <w:spacing w:before="40" w:after="20"/>
              <w:jc w:val="center"/>
              <w:rPr>
                <w:rFonts w:cs="Arial"/>
              </w:rPr>
            </w:pPr>
            <w:r w:rsidRPr="005B3DE7">
              <w:rPr>
                <w:rFonts w:cs="Arial"/>
              </w:rPr>
              <w:t>1</w:t>
            </w:r>
          </w:p>
        </w:tc>
      </w:tr>
    </w:tbl>
    <w:p w:rsidR="00CB4226" w:rsidRDefault="00CB4226"/>
    <w:sectPr w:rsidR="00CB4226" w:rsidSect="00A14D5B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AD" w:rsidRDefault="00AC6DAD" w:rsidP="000A2845">
      <w:r>
        <w:separator/>
      </w:r>
    </w:p>
  </w:endnote>
  <w:endnote w:type="continuationSeparator" w:id="0">
    <w:p w:rsidR="00AC6DAD" w:rsidRDefault="00AC6DAD" w:rsidP="000A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5B" w:rsidRPr="005B12CA" w:rsidRDefault="00CB4226" w:rsidP="00A14D5B">
    <w:pPr>
      <w:pStyle w:val="Footer"/>
      <w:jc w:val="right"/>
      <w:rPr>
        <w:color w:val="000000" w:themeColor="text1"/>
        <w:sz w:val="20"/>
        <w:szCs w:val="20"/>
      </w:rPr>
    </w:pPr>
    <w:r w:rsidRPr="00FA6441">
      <w:rPr>
        <w:b/>
      </w:rPr>
      <w:t>**Please Note</w:t>
    </w:r>
    <w:r>
      <w:t xml:space="preserve">. </w:t>
    </w:r>
    <w:r w:rsidRPr="00FA6441">
      <w:rPr>
        <w:i/>
      </w:rPr>
      <w:t>All information contained in this document is based on 2010 Court Assessment Data</w:t>
    </w:r>
    <w:r w:rsidR="00A14D5B" w:rsidRPr="00A14D5B">
      <w:rPr>
        <w:color w:val="000000" w:themeColor="text1"/>
      </w:rPr>
      <w:t xml:space="preserve"> </w:t>
    </w:r>
    <w:r w:rsidR="00A14D5B">
      <w:rPr>
        <w:color w:val="000000" w:themeColor="text1"/>
      </w:rPr>
      <w:tab/>
    </w:r>
    <w:r w:rsidR="00A14D5B">
      <w:rPr>
        <w:color w:val="000000" w:themeColor="text1"/>
      </w:rPr>
      <w:tab/>
    </w:r>
    <w:r w:rsidR="00A14D5B">
      <w:rPr>
        <w:color w:val="000000" w:themeColor="text1"/>
      </w:rPr>
      <w:tab/>
    </w:r>
    <w:r w:rsidR="00A14D5B">
      <w:rPr>
        <w:color w:val="000000" w:themeColor="text1"/>
      </w:rPr>
      <w:tab/>
    </w:r>
    <w:r w:rsidR="00A14D5B">
      <w:rPr>
        <w:color w:val="000000" w:themeColor="text1"/>
      </w:rPr>
      <w:tab/>
    </w:r>
    <w:r w:rsidR="00A14D5B">
      <w:rPr>
        <w:color w:val="000000" w:themeColor="text1"/>
      </w:rPr>
      <w:tab/>
    </w:r>
    <w:r w:rsidR="00A14D5B" w:rsidRPr="005B12CA">
      <w:rPr>
        <w:color w:val="000000" w:themeColor="text1"/>
        <w:sz w:val="20"/>
        <w:szCs w:val="20"/>
      </w:rPr>
      <w:t xml:space="preserve">Page </w:t>
    </w:r>
    <w:r w:rsidR="00A14D5B" w:rsidRPr="005B12CA">
      <w:rPr>
        <w:color w:val="000000" w:themeColor="text1"/>
        <w:sz w:val="20"/>
        <w:szCs w:val="20"/>
      </w:rPr>
      <w:fldChar w:fldCharType="begin"/>
    </w:r>
    <w:r w:rsidR="00A14D5B" w:rsidRPr="005B12CA">
      <w:rPr>
        <w:color w:val="000000" w:themeColor="text1"/>
        <w:sz w:val="20"/>
        <w:szCs w:val="20"/>
      </w:rPr>
      <w:instrText xml:space="preserve"> PAGE </w:instrText>
    </w:r>
    <w:r w:rsidR="00A14D5B" w:rsidRPr="005B12CA">
      <w:rPr>
        <w:color w:val="000000" w:themeColor="text1"/>
        <w:sz w:val="20"/>
        <w:szCs w:val="20"/>
      </w:rPr>
      <w:fldChar w:fldCharType="separate"/>
    </w:r>
    <w:r w:rsidR="00A14D5B">
      <w:rPr>
        <w:noProof/>
        <w:color w:val="000000" w:themeColor="text1"/>
        <w:sz w:val="20"/>
        <w:szCs w:val="20"/>
      </w:rPr>
      <w:t>8</w:t>
    </w:r>
    <w:r w:rsidR="00A14D5B" w:rsidRPr="005B12CA">
      <w:rPr>
        <w:color w:val="000000" w:themeColor="text1"/>
        <w:sz w:val="20"/>
        <w:szCs w:val="20"/>
      </w:rPr>
      <w:fldChar w:fldCharType="end"/>
    </w:r>
    <w:r w:rsidR="00A14D5B" w:rsidRPr="005B12CA">
      <w:rPr>
        <w:color w:val="000000" w:themeColor="text1"/>
        <w:sz w:val="20"/>
        <w:szCs w:val="20"/>
      </w:rPr>
      <w:t xml:space="preserve"> of </w:t>
    </w:r>
    <w:r w:rsidR="00A14D5B" w:rsidRPr="005B12CA">
      <w:rPr>
        <w:color w:val="000000" w:themeColor="text1"/>
        <w:sz w:val="20"/>
        <w:szCs w:val="20"/>
      </w:rPr>
      <w:fldChar w:fldCharType="begin"/>
    </w:r>
    <w:r w:rsidR="00A14D5B" w:rsidRPr="005B12CA">
      <w:rPr>
        <w:color w:val="000000" w:themeColor="text1"/>
        <w:sz w:val="20"/>
        <w:szCs w:val="20"/>
      </w:rPr>
      <w:instrText xml:space="preserve"> NUMPAGES  </w:instrText>
    </w:r>
    <w:r w:rsidR="00A14D5B" w:rsidRPr="005B12CA">
      <w:rPr>
        <w:color w:val="000000" w:themeColor="text1"/>
        <w:sz w:val="20"/>
        <w:szCs w:val="20"/>
      </w:rPr>
      <w:fldChar w:fldCharType="separate"/>
    </w:r>
    <w:r w:rsidR="00A14D5B">
      <w:rPr>
        <w:noProof/>
        <w:color w:val="000000" w:themeColor="text1"/>
        <w:sz w:val="20"/>
        <w:szCs w:val="20"/>
      </w:rPr>
      <w:t>8</w:t>
    </w:r>
    <w:r w:rsidR="00A14D5B" w:rsidRPr="005B12CA">
      <w:rPr>
        <w:color w:val="000000" w:themeColor="text1"/>
        <w:sz w:val="20"/>
        <w:szCs w:val="20"/>
      </w:rPr>
      <w:fldChar w:fldCharType="end"/>
    </w:r>
  </w:p>
  <w:p w:rsidR="00CB4226" w:rsidRDefault="00CB4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AD" w:rsidRDefault="00AC6DAD" w:rsidP="000A2845">
      <w:r>
        <w:separator/>
      </w:r>
    </w:p>
  </w:footnote>
  <w:footnote w:type="continuationSeparator" w:id="0">
    <w:p w:rsidR="00AC6DAD" w:rsidRDefault="00AC6DAD" w:rsidP="000A2845">
      <w:r>
        <w:continuationSeparator/>
      </w:r>
    </w:p>
  </w:footnote>
  <w:footnote w:id="1">
    <w:p w:rsidR="00CB4226" w:rsidRDefault="00CB4226" w:rsidP="000A2845">
      <w:pPr>
        <w:pStyle w:val="FootnoteText"/>
      </w:pPr>
      <w:r>
        <w:rPr>
          <w:rStyle w:val="FootnoteReference"/>
        </w:rPr>
        <w:footnoteRef/>
      </w:r>
      <w:r>
        <w:t xml:space="preserve"> This includes: Civil/ Probate, Family, Juvenile, and Criminal at all locations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5B" w:rsidRDefault="00A14D5B" w:rsidP="00A14D5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>Project Title: San Luis Obispo Case Management System Replacement</w:t>
    </w:r>
  </w:p>
  <w:p w:rsidR="00A14D5B" w:rsidRDefault="00A14D5B" w:rsidP="00A14D5B">
    <w:pPr>
      <w:pStyle w:val="CommentText"/>
      <w:tabs>
        <w:tab w:val="left" w:pos="1242"/>
      </w:tabs>
      <w:ind w:right="252"/>
      <w:jc w:val="both"/>
      <w:rPr>
        <w:color w:val="000000" w:themeColor="text1"/>
        <w:sz w:val="22"/>
        <w:szCs w:val="22"/>
      </w:rPr>
    </w:pPr>
    <w:r>
      <w:rPr>
        <w:i/>
        <w:color w:val="000000" w:themeColor="text1"/>
        <w:sz w:val="22"/>
        <w:szCs w:val="22"/>
      </w:rPr>
      <w:t>RFP#: ISD – 06192012 - SLO</w:t>
    </w:r>
  </w:p>
  <w:p w:rsidR="00A14D5B" w:rsidRDefault="00A14D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698"/>
    <w:multiLevelType w:val="hybridMultilevel"/>
    <w:tmpl w:val="4F1C53E6"/>
    <w:lvl w:ilvl="0" w:tplc="76503D1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52AC0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24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AC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EC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85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4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4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40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11648"/>
    <w:multiLevelType w:val="hybridMultilevel"/>
    <w:tmpl w:val="EB8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B7CBB"/>
    <w:rsid w:val="000A2845"/>
    <w:rsid w:val="000B3286"/>
    <w:rsid w:val="00113093"/>
    <w:rsid w:val="00136573"/>
    <w:rsid w:val="001843D4"/>
    <w:rsid w:val="001F7EB4"/>
    <w:rsid w:val="00227BB6"/>
    <w:rsid w:val="002F7490"/>
    <w:rsid w:val="00376704"/>
    <w:rsid w:val="003E3B0D"/>
    <w:rsid w:val="0044572D"/>
    <w:rsid w:val="0046332F"/>
    <w:rsid w:val="00474651"/>
    <w:rsid w:val="004A4AF3"/>
    <w:rsid w:val="004F1230"/>
    <w:rsid w:val="00503332"/>
    <w:rsid w:val="00551A1E"/>
    <w:rsid w:val="00584173"/>
    <w:rsid w:val="005B3DE7"/>
    <w:rsid w:val="005B6946"/>
    <w:rsid w:val="0061570C"/>
    <w:rsid w:val="006179D5"/>
    <w:rsid w:val="00652CDB"/>
    <w:rsid w:val="00701F50"/>
    <w:rsid w:val="00716788"/>
    <w:rsid w:val="00783710"/>
    <w:rsid w:val="007E001C"/>
    <w:rsid w:val="007E7858"/>
    <w:rsid w:val="007F3517"/>
    <w:rsid w:val="00816960"/>
    <w:rsid w:val="00822C1D"/>
    <w:rsid w:val="0084678E"/>
    <w:rsid w:val="00851900"/>
    <w:rsid w:val="00873756"/>
    <w:rsid w:val="008E04B1"/>
    <w:rsid w:val="009629A2"/>
    <w:rsid w:val="00A13EC0"/>
    <w:rsid w:val="00A14D5B"/>
    <w:rsid w:val="00A1583C"/>
    <w:rsid w:val="00A43030"/>
    <w:rsid w:val="00A43336"/>
    <w:rsid w:val="00A93E9C"/>
    <w:rsid w:val="00AB7CBB"/>
    <w:rsid w:val="00AC6DAD"/>
    <w:rsid w:val="00B9129F"/>
    <w:rsid w:val="00B96BFF"/>
    <w:rsid w:val="00CB4226"/>
    <w:rsid w:val="00CC5FAD"/>
    <w:rsid w:val="00CD76E6"/>
    <w:rsid w:val="00D2422A"/>
    <w:rsid w:val="00D8005F"/>
    <w:rsid w:val="00E16E54"/>
    <w:rsid w:val="00E17C8D"/>
    <w:rsid w:val="00F46D49"/>
    <w:rsid w:val="00F61B96"/>
    <w:rsid w:val="00F8458E"/>
    <w:rsid w:val="00FA01DE"/>
    <w:rsid w:val="00FA10B3"/>
    <w:rsid w:val="00FA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B7CBB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3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333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3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333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33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033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3332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3332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3332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3332"/>
    <w:rPr>
      <w:rFonts w:ascii="Arial" w:hAnsi="Arial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333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333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333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3332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333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3332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333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3332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03332"/>
    <w:pPr>
      <w:outlineLvl w:val="9"/>
    </w:pPr>
  </w:style>
  <w:style w:type="character" w:customStyle="1" w:styleId="TableHeadingChar">
    <w:name w:val="Table Heading Char"/>
    <w:basedOn w:val="DefaultParagraphFont"/>
    <w:link w:val="TableHeading"/>
    <w:uiPriority w:val="99"/>
    <w:locked/>
    <w:rsid w:val="00AB7CBB"/>
    <w:rPr>
      <w:rFonts w:ascii="Arial" w:hAnsi="Arial" w:cs="Arial"/>
      <w:b/>
      <w:bCs/>
    </w:rPr>
  </w:style>
  <w:style w:type="paragraph" w:customStyle="1" w:styleId="TableHeading">
    <w:name w:val="Table Heading"/>
    <w:basedOn w:val="Normal"/>
    <w:link w:val="TableHeadingChar"/>
    <w:uiPriority w:val="99"/>
    <w:rsid w:val="00AB7CBB"/>
    <w:pPr>
      <w:spacing w:before="120" w:after="120" w:line="300" w:lineRule="atLeast"/>
    </w:pPr>
    <w:rPr>
      <w:rFonts w:ascii="Arial" w:hAnsi="Arial" w:cs="Arial"/>
      <w:b/>
      <w:bCs/>
      <w:sz w:val="24"/>
      <w:szCs w:val="24"/>
    </w:rPr>
  </w:style>
  <w:style w:type="character" w:customStyle="1" w:styleId="TableBodyChar">
    <w:name w:val="Table Body Char"/>
    <w:basedOn w:val="DefaultParagraphFont"/>
    <w:link w:val="TableBody"/>
    <w:uiPriority w:val="99"/>
    <w:locked/>
    <w:rsid w:val="00AB7CBB"/>
    <w:rPr>
      <w:rFonts w:ascii="Arial" w:hAnsi="Arial" w:cs="Arial"/>
    </w:rPr>
  </w:style>
  <w:style w:type="paragraph" w:customStyle="1" w:styleId="TableBody">
    <w:name w:val="Table Body"/>
    <w:basedOn w:val="Normal"/>
    <w:link w:val="TableBodyChar"/>
    <w:uiPriority w:val="99"/>
    <w:rsid w:val="00AB7CBB"/>
    <w:pPr>
      <w:spacing w:before="120" w:after="120"/>
    </w:pPr>
    <w:rPr>
      <w:rFonts w:ascii="Arial" w:hAnsi="Arial" w:cs="Arial"/>
      <w:sz w:val="24"/>
      <w:szCs w:val="24"/>
    </w:rPr>
  </w:style>
  <w:style w:type="paragraph" w:customStyle="1" w:styleId="Bodycopy">
    <w:name w:val="Body copy"/>
    <w:link w:val="BodycopyChar"/>
    <w:uiPriority w:val="99"/>
    <w:rsid w:val="005B6946"/>
    <w:pPr>
      <w:spacing w:after="240" w:line="280" w:lineRule="atLeast"/>
    </w:pPr>
    <w:rPr>
      <w:rFonts w:ascii="Arial" w:hAnsi="Arial"/>
      <w:color w:val="000000"/>
      <w:sz w:val="20"/>
      <w:szCs w:val="20"/>
    </w:rPr>
  </w:style>
  <w:style w:type="paragraph" w:customStyle="1" w:styleId="Bulletlevel1">
    <w:name w:val="Bullet level 1"/>
    <w:link w:val="Bulletlevel1Char"/>
    <w:uiPriority w:val="99"/>
    <w:rsid w:val="005B6946"/>
    <w:pPr>
      <w:numPr>
        <w:numId w:val="1"/>
      </w:numPr>
      <w:tabs>
        <w:tab w:val="left" w:pos="180"/>
      </w:tabs>
      <w:spacing w:after="120" w:line="280" w:lineRule="atLeast"/>
    </w:pPr>
    <w:rPr>
      <w:rFonts w:ascii="Arial" w:hAnsi="Arial"/>
      <w:color w:val="000000"/>
      <w:sz w:val="20"/>
      <w:szCs w:val="20"/>
    </w:rPr>
  </w:style>
  <w:style w:type="character" w:customStyle="1" w:styleId="BodycopyChar">
    <w:name w:val="Body copy Char"/>
    <w:basedOn w:val="DefaultParagraphFont"/>
    <w:link w:val="Bodycopy"/>
    <w:uiPriority w:val="99"/>
    <w:locked/>
    <w:rsid w:val="005B6946"/>
    <w:rPr>
      <w:rFonts w:ascii="Arial" w:eastAsia="Times New Roman" w:hAnsi="Arial" w:cs="Times New Roman"/>
      <w:color w:val="000000"/>
      <w:lang w:val="en-US" w:eastAsia="en-US" w:bidi="ar-SA"/>
    </w:rPr>
  </w:style>
  <w:style w:type="character" w:customStyle="1" w:styleId="Bulletlevel1Char">
    <w:name w:val="Bullet level 1 Char"/>
    <w:basedOn w:val="DefaultParagraphFont"/>
    <w:link w:val="Bulletlevel1"/>
    <w:uiPriority w:val="99"/>
    <w:locked/>
    <w:rsid w:val="005B6946"/>
    <w:rPr>
      <w:rFonts w:ascii="Arial" w:eastAsia="Times New Roman" w:hAnsi="Arial" w:cs="Times New Roman"/>
      <w:color w:val="000000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7E001C"/>
    <w:pPr>
      <w:spacing w:line="280" w:lineRule="atLeast"/>
      <w:ind w:left="720"/>
      <w:contextualSpacing/>
    </w:pPr>
    <w:rPr>
      <w:rFonts w:ascii="Arial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C1D"/>
    <w:rPr>
      <w:rFonts w:ascii="Tahoma" w:hAnsi="Tahoma" w:cs="Tahoma"/>
      <w:sz w:val="16"/>
      <w:szCs w:val="16"/>
      <w:lang w:bidi="ar-SA"/>
    </w:rPr>
  </w:style>
  <w:style w:type="table" w:styleId="LightList-Accent5">
    <w:name w:val="Light List Accent 5"/>
    <w:basedOn w:val="TableNormal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Shading1-Accent11">
    <w:name w:val="Medium Shading 1 - Accent 1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0A2845"/>
    <w:pPr>
      <w:spacing w:after="60"/>
    </w:pPr>
    <w:rPr>
      <w:rFonts w:ascii="Arial" w:hAnsi="Arial" w:cs="Times New Roman"/>
      <w:color w:val="00000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2845"/>
    <w:rPr>
      <w:rFonts w:ascii="Arial" w:eastAsia="Times New Roman" w:hAnsi="Arial" w:cs="Times New Roman"/>
      <w:color w:val="000000"/>
      <w:sz w:val="16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rsid w:val="000A2845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0A284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A6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441"/>
    <w:rPr>
      <w:rFonts w:ascii="Calibri" w:hAnsi="Calibri" w:cs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FA6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6441"/>
    <w:rPr>
      <w:rFonts w:ascii="Calibri" w:hAnsi="Calibri" w:cs="Calibri"/>
      <w:sz w:val="22"/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5B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B7CBB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33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333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33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333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33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033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3332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3332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3332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3332"/>
    <w:rPr>
      <w:rFonts w:ascii="Arial" w:hAnsi="Arial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333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3332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333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3332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0333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3332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333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3332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03332"/>
    <w:pPr>
      <w:outlineLvl w:val="9"/>
    </w:pPr>
  </w:style>
  <w:style w:type="character" w:customStyle="1" w:styleId="TableHeadingChar">
    <w:name w:val="Table Heading Char"/>
    <w:basedOn w:val="DefaultParagraphFont"/>
    <w:link w:val="TableHeading"/>
    <w:uiPriority w:val="99"/>
    <w:locked/>
    <w:rsid w:val="00AB7CBB"/>
    <w:rPr>
      <w:rFonts w:ascii="Arial" w:hAnsi="Arial" w:cs="Arial"/>
      <w:b/>
      <w:bCs/>
    </w:rPr>
  </w:style>
  <w:style w:type="paragraph" w:customStyle="1" w:styleId="TableHeading">
    <w:name w:val="Table Heading"/>
    <w:basedOn w:val="Normal"/>
    <w:link w:val="TableHeadingChar"/>
    <w:uiPriority w:val="99"/>
    <w:rsid w:val="00AB7CBB"/>
    <w:pPr>
      <w:spacing w:before="120" w:after="120" w:line="300" w:lineRule="atLeast"/>
    </w:pPr>
    <w:rPr>
      <w:rFonts w:ascii="Arial" w:hAnsi="Arial" w:cs="Arial"/>
      <w:b/>
      <w:bCs/>
      <w:sz w:val="24"/>
      <w:szCs w:val="24"/>
    </w:rPr>
  </w:style>
  <w:style w:type="character" w:customStyle="1" w:styleId="TableBodyChar">
    <w:name w:val="Table Body Char"/>
    <w:basedOn w:val="DefaultParagraphFont"/>
    <w:link w:val="TableBody"/>
    <w:uiPriority w:val="99"/>
    <w:locked/>
    <w:rsid w:val="00AB7CBB"/>
    <w:rPr>
      <w:rFonts w:ascii="Arial" w:hAnsi="Arial" w:cs="Arial"/>
    </w:rPr>
  </w:style>
  <w:style w:type="paragraph" w:customStyle="1" w:styleId="TableBody">
    <w:name w:val="Table Body"/>
    <w:basedOn w:val="Normal"/>
    <w:link w:val="TableBodyChar"/>
    <w:uiPriority w:val="99"/>
    <w:rsid w:val="00AB7CBB"/>
    <w:pPr>
      <w:spacing w:before="120" w:after="120"/>
    </w:pPr>
    <w:rPr>
      <w:rFonts w:ascii="Arial" w:hAnsi="Arial" w:cs="Arial"/>
      <w:sz w:val="24"/>
      <w:szCs w:val="24"/>
    </w:rPr>
  </w:style>
  <w:style w:type="paragraph" w:customStyle="1" w:styleId="Bodycopy">
    <w:name w:val="Body copy"/>
    <w:link w:val="BodycopyChar"/>
    <w:uiPriority w:val="99"/>
    <w:rsid w:val="005B6946"/>
    <w:pPr>
      <w:spacing w:after="240" w:line="280" w:lineRule="atLeast"/>
    </w:pPr>
    <w:rPr>
      <w:rFonts w:ascii="Arial" w:hAnsi="Arial"/>
      <w:color w:val="000000"/>
      <w:sz w:val="20"/>
      <w:szCs w:val="20"/>
    </w:rPr>
  </w:style>
  <w:style w:type="paragraph" w:customStyle="1" w:styleId="Bulletlevel1">
    <w:name w:val="Bullet level 1"/>
    <w:link w:val="Bulletlevel1Char"/>
    <w:uiPriority w:val="99"/>
    <w:rsid w:val="005B6946"/>
    <w:pPr>
      <w:numPr>
        <w:numId w:val="1"/>
      </w:numPr>
      <w:tabs>
        <w:tab w:val="left" w:pos="180"/>
      </w:tabs>
      <w:spacing w:after="120" w:line="280" w:lineRule="atLeast"/>
    </w:pPr>
    <w:rPr>
      <w:rFonts w:ascii="Arial" w:hAnsi="Arial"/>
      <w:color w:val="000000"/>
      <w:sz w:val="20"/>
      <w:szCs w:val="20"/>
    </w:rPr>
  </w:style>
  <w:style w:type="character" w:customStyle="1" w:styleId="BodycopyChar">
    <w:name w:val="Body copy Char"/>
    <w:basedOn w:val="DefaultParagraphFont"/>
    <w:link w:val="Bodycopy"/>
    <w:uiPriority w:val="99"/>
    <w:locked/>
    <w:rsid w:val="005B6946"/>
    <w:rPr>
      <w:rFonts w:ascii="Arial" w:eastAsia="Times New Roman" w:hAnsi="Arial" w:cs="Times New Roman"/>
      <w:color w:val="000000"/>
      <w:lang w:val="en-US" w:eastAsia="en-US" w:bidi="ar-SA"/>
    </w:rPr>
  </w:style>
  <w:style w:type="character" w:customStyle="1" w:styleId="Bulletlevel1Char">
    <w:name w:val="Bullet level 1 Char"/>
    <w:basedOn w:val="DefaultParagraphFont"/>
    <w:link w:val="Bulletlevel1"/>
    <w:uiPriority w:val="99"/>
    <w:locked/>
    <w:rsid w:val="005B6946"/>
    <w:rPr>
      <w:rFonts w:ascii="Arial" w:eastAsia="Times New Roman" w:hAnsi="Arial" w:cs="Times New Roman"/>
      <w:color w:val="000000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7E001C"/>
    <w:pPr>
      <w:spacing w:line="280" w:lineRule="atLeast"/>
      <w:ind w:left="720"/>
      <w:contextualSpacing/>
    </w:pPr>
    <w:rPr>
      <w:rFonts w:ascii="Arial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C1D"/>
    <w:rPr>
      <w:rFonts w:ascii="Tahoma" w:hAnsi="Tahoma" w:cs="Tahoma"/>
      <w:sz w:val="16"/>
      <w:szCs w:val="16"/>
      <w:lang w:bidi="ar-SA"/>
    </w:rPr>
  </w:style>
  <w:style w:type="table" w:styleId="LightList-Accent5">
    <w:name w:val="Light List Accent 5"/>
    <w:basedOn w:val="TableNormal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11">
    <w:name w:val="Light List - Accent 1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Shading1-Accent11">
    <w:name w:val="Medium Shading 1 - Accent 11"/>
    <w:uiPriority w:val="99"/>
    <w:rsid w:val="00822C1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0A2845"/>
    <w:pPr>
      <w:spacing w:after="60"/>
    </w:pPr>
    <w:rPr>
      <w:rFonts w:ascii="Arial" w:hAnsi="Arial" w:cs="Times New Roman"/>
      <w:color w:val="00000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2845"/>
    <w:rPr>
      <w:rFonts w:ascii="Arial" w:eastAsia="Times New Roman" w:hAnsi="Arial" w:cs="Times New Roman"/>
      <w:color w:val="000000"/>
      <w:sz w:val="16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rsid w:val="000A2845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0A284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A6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441"/>
    <w:rPr>
      <w:rFonts w:ascii="Calibri" w:hAnsi="Calibri" w:cs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rsid w:val="00FA6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441"/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0A16-3DCA-48A6-891F-BFA360F2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759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16 - San Luis Obispo Court Information</vt:lpstr>
    </vt:vector>
  </TitlesOfParts>
  <Company>Administrative Office of the Courts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16 - San Luis Obispo Court Information</dc:title>
  <dc:creator>TBakert2</dc:creator>
  <cp:lastModifiedBy>Stephen Saddler</cp:lastModifiedBy>
  <cp:revision>3</cp:revision>
  <dcterms:created xsi:type="dcterms:W3CDTF">2012-06-13T17:30:00Z</dcterms:created>
  <dcterms:modified xsi:type="dcterms:W3CDTF">2012-06-18T17:04:00Z</dcterms:modified>
</cp:coreProperties>
</file>